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542C6" w14:textId="1CEAF003" w:rsidR="7E6E75B5" w:rsidRDefault="00AB30B2" w:rsidP="7E6E75B5">
      <w:pPr>
        <w:pStyle w:val="Title"/>
        <w:jc w:val="center"/>
        <w:rPr>
          <w:b/>
          <w:bCs/>
          <w:sz w:val="36"/>
          <w:szCs w:val="36"/>
          <w:u w:val="single"/>
        </w:rPr>
      </w:pPr>
      <w:r w:rsidRPr="00F97E74">
        <w:rPr>
          <w:b/>
          <w:noProof/>
        </w:rPr>
        <w:drawing>
          <wp:anchor distT="0" distB="0" distL="114300" distR="114300" simplePos="0" relativeHeight="251658240" behindDoc="1" locked="0" layoutInCell="1" allowOverlap="1" wp14:anchorId="7C065BE2" wp14:editId="3C2E5221">
            <wp:simplePos x="0" y="0"/>
            <wp:positionH relativeFrom="margin">
              <wp:align>center</wp:align>
            </wp:positionH>
            <wp:positionV relativeFrom="margin">
              <wp:posOffset>-220980</wp:posOffset>
            </wp:positionV>
            <wp:extent cx="2316480" cy="435182"/>
            <wp:effectExtent l="0" t="0" r="7620" b="3175"/>
            <wp:wrapNone/>
            <wp:docPr id="2" name="Picture 2" descr="P:\Branding\2017-18\Logos\Digital Formats\Stacked\C_LOGO_STACKED_DARKBLUE_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Branding\2017-18\Logos\Digital Formats\Stacked\C_LOGO_STACKED_DARKBLUE_LIGHTBLU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6480" cy="4351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9A8436" w14:textId="77777777" w:rsidR="0036780D" w:rsidRDefault="0036780D" w:rsidP="00AB30B2">
      <w:pPr>
        <w:pStyle w:val="Title"/>
        <w:jc w:val="center"/>
        <w:rPr>
          <w:rFonts w:ascii="Garamond" w:hAnsi="Garamond"/>
          <w:b/>
          <w:bCs/>
          <w:sz w:val="32"/>
          <w:szCs w:val="32"/>
          <w:u w:val="single"/>
        </w:rPr>
      </w:pPr>
    </w:p>
    <w:p w14:paraId="5646D9FA" w14:textId="21EF6800" w:rsidR="003F176C" w:rsidRDefault="008F7AF9" w:rsidP="00AB30B2">
      <w:pPr>
        <w:pStyle w:val="Title"/>
        <w:jc w:val="center"/>
        <w:rPr>
          <w:rFonts w:ascii="Garamond" w:hAnsi="Garamond"/>
          <w:b/>
          <w:bCs/>
          <w:color w:val="0070C0"/>
          <w:sz w:val="32"/>
          <w:szCs w:val="32"/>
        </w:rPr>
      </w:pPr>
      <w:r w:rsidRPr="0036780D">
        <w:rPr>
          <w:rFonts w:ascii="Garamond" w:hAnsi="Garamond"/>
          <w:b/>
          <w:bCs/>
          <w:color w:val="0070C0"/>
          <w:sz w:val="32"/>
          <w:szCs w:val="32"/>
        </w:rPr>
        <w:t>Bradfield College</w:t>
      </w:r>
      <w:r w:rsidR="00AB30B2" w:rsidRPr="0036780D">
        <w:rPr>
          <w:rFonts w:ascii="Garamond" w:hAnsi="Garamond"/>
          <w:b/>
          <w:bCs/>
          <w:color w:val="0070C0"/>
          <w:sz w:val="32"/>
          <w:szCs w:val="32"/>
        </w:rPr>
        <w:t xml:space="preserve"> </w:t>
      </w:r>
      <w:r w:rsidRPr="0036780D">
        <w:rPr>
          <w:rFonts w:ascii="Garamond" w:hAnsi="Garamond"/>
          <w:b/>
          <w:bCs/>
          <w:color w:val="0070C0"/>
          <w:sz w:val="32"/>
          <w:szCs w:val="32"/>
        </w:rPr>
        <w:t>Head Injury Policy</w:t>
      </w:r>
    </w:p>
    <w:p w14:paraId="78758B0F" w14:textId="5064AE17" w:rsidR="0036780D" w:rsidRDefault="0036780D" w:rsidP="0036780D"/>
    <w:p w14:paraId="5AC8841A" w14:textId="77777777" w:rsidR="0036780D" w:rsidRDefault="0036780D" w:rsidP="0036780D">
      <w:pPr>
        <w:rPr>
          <w:rFonts w:ascii="Arial" w:hAnsi="Arial" w:cs="Arial"/>
          <w:b/>
          <w:bCs/>
        </w:rPr>
      </w:pPr>
    </w:p>
    <w:p w14:paraId="5980CAA9" w14:textId="77777777" w:rsidR="0036780D" w:rsidRDefault="0036780D" w:rsidP="0036780D">
      <w:pPr>
        <w:rPr>
          <w:rFonts w:ascii="Garamond" w:hAnsi="Garamond"/>
        </w:rPr>
      </w:pPr>
    </w:p>
    <w:tbl>
      <w:tblPr>
        <w:tblStyle w:val="TableGrid1"/>
        <w:tblW w:w="7655" w:type="dxa"/>
        <w:tblInd w:w="1129" w:type="dxa"/>
        <w:tblLook w:val="04A0" w:firstRow="1" w:lastRow="0" w:firstColumn="1" w:lastColumn="0" w:noHBand="0" w:noVBand="1"/>
      </w:tblPr>
      <w:tblGrid>
        <w:gridCol w:w="2410"/>
        <w:gridCol w:w="5245"/>
      </w:tblGrid>
      <w:tr w:rsidR="0036780D" w:rsidRPr="0023626A" w14:paraId="36864414" w14:textId="77777777" w:rsidTr="76B66F87">
        <w:trPr>
          <w:cantSplit/>
          <w:trHeight w:val="567"/>
          <w:tblHeader/>
        </w:trPr>
        <w:tc>
          <w:tcPr>
            <w:tcW w:w="7655" w:type="dxa"/>
            <w:gridSpan w:val="2"/>
            <w:shd w:val="clear" w:color="auto" w:fill="DEEAF6" w:themeFill="accent5" w:themeFillTint="33"/>
            <w:vAlign w:val="center"/>
          </w:tcPr>
          <w:p w14:paraId="3CEBA0D8" w14:textId="77777777" w:rsidR="0036780D" w:rsidRPr="0023626A" w:rsidRDefault="0036780D">
            <w:pPr>
              <w:kinsoku w:val="0"/>
              <w:overflowPunct w:val="0"/>
              <w:spacing w:line="120" w:lineRule="atLeast"/>
              <w:rPr>
                <w:rFonts w:ascii="Garamond" w:hAnsi="Garamond"/>
                <w:b/>
              </w:rPr>
            </w:pPr>
            <w:r w:rsidRPr="0023626A">
              <w:rPr>
                <w:rFonts w:ascii="Garamond" w:hAnsi="Garamond"/>
                <w:b/>
              </w:rPr>
              <w:t>Document Control</w:t>
            </w:r>
          </w:p>
        </w:tc>
      </w:tr>
      <w:tr w:rsidR="0036780D" w:rsidRPr="0023626A" w14:paraId="5E6B1665" w14:textId="77777777" w:rsidTr="76B66F87">
        <w:trPr>
          <w:cantSplit/>
          <w:trHeight w:val="567"/>
          <w:tblHeader/>
        </w:trPr>
        <w:tc>
          <w:tcPr>
            <w:tcW w:w="2410" w:type="dxa"/>
            <w:vAlign w:val="center"/>
          </w:tcPr>
          <w:p w14:paraId="57EE834A" w14:textId="77777777" w:rsidR="0036780D" w:rsidRPr="0023626A" w:rsidRDefault="0036780D">
            <w:pPr>
              <w:kinsoku w:val="0"/>
              <w:overflowPunct w:val="0"/>
              <w:spacing w:line="360" w:lineRule="auto"/>
              <w:rPr>
                <w:rFonts w:ascii="Garamond" w:hAnsi="Garamond"/>
              </w:rPr>
            </w:pPr>
            <w:r w:rsidRPr="0023626A">
              <w:rPr>
                <w:rFonts w:ascii="Garamond" w:hAnsi="Garamond"/>
              </w:rPr>
              <w:t xml:space="preserve">Document </w:t>
            </w:r>
            <w:r>
              <w:rPr>
                <w:rFonts w:ascii="Garamond" w:hAnsi="Garamond"/>
              </w:rPr>
              <w:t>t</w:t>
            </w:r>
            <w:r w:rsidRPr="0023626A">
              <w:rPr>
                <w:rFonts w:ascii="Garamond" w:hAnsi="Garamond"/>
              </w:rPr>
              <w:t xml:space="preserve">itle: </w:t>
            </w:r>
          </w:p>
        </w:tc>
        <w:tc>
          <w:tcPr>
            <w:tcW w:w="5245" w:type="dxa"/>
            <w:vAlign w:val="center"/>
          </w:tcPr>
          <w:p w14:paraId="742F876B" w14:textId="67C079ED" w:rsidR="0036780D" w:rsidRPr="0023626A" w:rsidRDefault="0036780D">
            <w:pPr>
              <w:kinsoku w:val="0"/>
              <w:overflowPunct w:val="0"/>
              <w:spacing w:line="360" w:lineRule="auto"/>
              <w:rPr>
                <w:rFonts w:ascii="Garamond" w:hAnsi="Garamond"/>
              </w:rPr>
            </w:pPr>
            <w:r>
              <w:rPr>
                <w:rFonts w:ascii="Garamond" w:hAnsi="Garamond"/>
              </w:rPr>
              <w:t xml:space="preserve">Head Injury Policy </w:t>
            </w:r>
          </w:p>
        </w:tc>
      </w:tr>
      <w:tr w:rsidR="0036780D" w:rsidRPr="0023626A" w14:paraId="0867020B" w14:textId="77777777" w:rsidTr="76B66F87">
        <w:trPr>
          <w:cantSplit/>
          <w:trHeight w:val="567"/>
          <w:tblHeader/>
        </w:trPr>
        <w:tc>
          <w:tcPr>
            <w:tcW w:w="2410" w:type="dxa"/>
            <w:vAlign w:val="center"/>
          </w:tcPr>
          <w:p w14:paraId="4D470AB7" w14:textId="77777777" w:rsidR="0036780D" w:rsidRPr="0023626A" w:rsidRDefault="0036780D">
            <w:pPr>
              <w:kinsoku w:val="0"/>
              <w:overflowPunct w:val="0"/>
              <w:spacing w:line="360" w:lineRule="auto"/>
              <w:rPr>
                <w:rFonts w:ascii="Garamond" w:hAnsi="Garamond"/>
              </w:rPr>
            </w:pPr>
            <w:r w:rsidRPr="0023626A">
              <w:rPr>
                <w:rFonts w:ascii="Garamond" w:hAnsi="Garamond"/>
              </w:rPr>
              <w:t xml:space="preserve">Author: </w:t>
            </w:r>
          </w:p>
        </w:tc>
        <w:tc>
          <w:tcPr>
            <w:tcW w:w="5245" w:type="dxa"/>
            <w:vAlign w:val="center"/>
          </w:tcPr>
          <w:p w14:paraId="3972E925" w14:textId="6F383582" w:rsidR="0036780D" w:rsidRPr="0023626A" w:rsidRDefault="0036780D">
            <w:pPr>
              <w:kinsoku w:val="0"/>
              <w:overflowPunct w:val="0"/>
              <w:spacing w:line="360" w:lineRule="auto"/>
              <w:rPr>
                <w:rFonts w:ascii="Garamond" w:hAnsi="Garamond"/>
              </w:rPr>
            </w:pPr>
            <w:r>
              <w:rPr>
                <w:rFonts w:ascii="Garamond" w:hAnsi="Garamond"/>
              </w:rPr>
              <w:t>Pauline Kenyon RGN –</w:t>
            </w:r>
            <w:r w:rsidR="006C7657">
              <w:rPr>
                <w:rFonts w:ascii="Garamond" w:hAnsi="Garamond"/>
              </w:rPr>
              <w:t xml:space="preserve"> </w:t>
            </w:r>
            <w:r w:rsidR="00CD14F4">
              <w:rPr>
                <w:rFonts w:ascii="Garamond" w:hAnsi="Garamond"/>
              </w:rPr>
              <w:t xml:space="preserve">Reviewed by Helena Nightingale </w:t>
            </w:r>
          </w:p>
        </w:tc>
      </w:tr>
      <w:tr w:rsidR="0036780D" w:rsidRPr="0023626A" w14:paraId="6EC638C6" w14:textId="77777777" w:rsidTr="76B66F87">
        <w:trPr>
          <w:cantSplit/>
          <w:trHeight w:val="567"/>
          <w:tblHeader/>
        </w:trPr>
        <w:tc>
          <w:tcPr>
            <w:tcW w:w="2410" w:type="dxa"/>
            <w:vAlign w:val="center"/>
          </w:tcPr>
          <w:p w14:paraId="72C60C0D" w14:textId="77777777" w:rsidR="0036780D" w:rsidRPr="0023626A" w:rsidRDefault="0036780D">
            <w:pPr>
              <w:kinsoku w:val="0"/>
              <w:overflowPunct w:val="0"/>
              <w:spacing w:line="360" w:lineRule="auto"/>
              <w:rPr>
                <w:rFonts w:ascii="Garamond" w:hAnsi="Garamond"/>
              </w:rPr>
            </w:pPr>
            <w:r w:rsidRPr="0023626A">
              <w:rPr>
                <w:rFonts w:ascii="Garamond" w:hAnsi="Garamond"/>
              </w:rPr>
              <w:t xml:space="preserve">Version </w:t>
            </w:r>
            <w:r>
              <w:rPr>
                <w:rFonts w:ascii="Garamond" w:hAnsi="Garamond"/>
              </w:rPr>
              <w:t>n</w:t>
            </w:r>
            <w:r w:rsidRPr="0023626A">
              <w:rPr>
                <w:rFonts w:ascii="Garamond" w:hAnsi="Garamond"/>
              </w:rPr>
              <w:t xml:space="preserve">umber: </w:t>
            </w:r>
          </w:p>
        </w:tc>
        <w:tc>
          <w:tcPr>
            <w:tcW w:w="5245" w:type="dxa"/>
            <w:vAlign w:val="center"/>
          </w:tcPr>
          <w:p w14:paraId="32C9476F" w14:textId="427F1BAF" w:rsidR="0036780D" w:rsidRPr="0023626A" w:rsidRDefault="0036780D">
            <w:pPr>
              <w:kinsoku w:val="0"/>
              <w:overflowPunct w:val="0"/>
              <w:spacing w:line="360" w:lineRule="auto"/>
              <w:rPr>
                <w:rFonts w:ascii="Garamond" w:hAnsi="Garamond"/>
              </w:rPr>
            </w:pPr>
            <w:r>
              <w:rPr>
                <w:rFonts w:ascii="Garamond" w:hAnsi="Garamond"/>
              </w:rPr>
              <w:t>2</w:t>
            </w:r>
            <w:r w:rsidRPr="0023626A">
              <w:rPr>
                <w:rFonts w:ascii="Garamond" w:hAnsi="Garamond"/>
              </w:rPr>
              <w:t>.</w:t>
            </w:r>
            <w:r w:rsidR="00CD14F4">
              <w:rPr>
                <w:rFonts w:ascii="Garamond" w:hAnsi="Garamond"/>
              </w:rPr>
              <w:t>2</w:t>
            </w:r>
          </w:p>
        </w:tc>
      </w:tr>
      <w:tr w:rsidR="0036780D" w:rsidRPr="0023626A" w14:paraId="0E0D083C" w14:textId="77777777" w:rsidTr="76B66F87">
        <w:trPr>
          <w:cantSplit/>
          <w:trHeight w:val="567"/>
          <w:tblHeader/>
        </w:trPr>
        <w:tc>
          <w:tcPr>
            <w:tcW w:w="2410" w:type="dxa"/>
            <w:vAlign w:val="center"/>
          </w:tcPr>
          <w:p w14:paraId="457D00C3" w14:textId="77777777" w:rsidR="0036780D" w:rsidRPr="0023626A" w:rsidRDefault="0036780D">
            <w:pPr>
              <w:kinsoku w:val="0"/>
              <w:overflowPunct w:val="0"/>
              <w:spacing w:line="360" w:lineRule="auto"/>
              <w:rPr>
                <w:rFonts w:ascii="Garamond" w:hAnsi="Garamond"/>
              </w:rPr>
            </w:pPr>
            <w:r>
              <w:rPr>
                <w:rFonts w:ascii="Garamond" w:hAnsi="Garamond"/>
              </w:rPr>
              <w:t xml:space="preserve">Document status: </w:t>
            </w:r>
          </w:p>
        </w:tc>
        <w:tc>
          <w:tcPr>
            <w:tcW w:w="5245" w:type="dxa"/>
            <w:vAlign w:val="center"/>
          </w:tcPr>
          <w:p w14:paraId="679303FE" w14:textId="5ECF7CA6" w:rsidR="0036780D" w:rsidRPr="0023626A" w:rsidRDefault="0036780D">
            <w:pPr>
              <w:kinsoku w:val="0"/>
              <w:overflowPunct w:val="0"/>
              <w:spacing w:line="360" w:lineRule="auto"/>
              <w:rPr>
                <w:rFonts w:ascii="Garamond" w:hAnsi="Garamond"/>
              </w:rPr>
            </w:pPr>
            <w:r>
              <w:rPr>
                <w:rFonts w:ascii="Garamond" w:hAnsi="Garamond"/>
              </w:rPr>
              <w:t>Modifications to 2.</w:t>
            </w:r>
            <w:r w:rsidR="00E1368C">
              <w:rPr>
                <w:rFonts w:ascii="Garamond" w:hAnsi="Garamond"/>
              </w:rPr>
              <w:t>2</w:t>
            </w:r>
            <w:r>
              <w:rPr>
                <w:rFonts w:ascii="Garamond" w:hAnsi="Garamond"/>
              </w:rPr>
              <w:t xml:space="preserve"> approved by</w:t>
            </w:r>
          </w:p>
        </w:tc>
      </w:tr>
      <w:tr w:rsidR="0036780D" w:rsidRPr="0023626A" w14:paraId="4585AC6E" w14:textId="77777777" w:rsidTr="76B66F87">
        <w:trPr>
          <w:cantSplit/>
          <w:trHeight w:val="567"/>
          <w:tblHeader/>
        </w:trPr>
        <w:tc>
          <w:tcPr>
            <w:tcW w:w="2410" w:type="dxa"/>
            <w:vAlign w:val="center"/>
          </w:tcPr>
          <w:p w14:paraId="25019AEC" w14:textId="77777777" w:rsidR="0036780D" w:rsidRPr="0023626A" w:rsidRDefault="0036780D">
            <w:pPr>
              <w:kinsoku w:val="0"/>
              <w:overflowPunct w:val="0"/>
              <w:spacing w:line="360" w:lineRule="auto"/>
              <w:rPr>
                <w:rFonts w:ascii="Garamond" w:hAnsi="Garamond"/>
              </w:rPr>
            </w:pPr>
            <w:r>
              <w:rPr>
                <w:rFonts w:ascii="Garamond" w:hAnsi="Garamond"/>
              </w:rPr>
              <w:t xml:space="preserve">Effective Date: </w:t>
            </w:r>
          </w:p>
        </w:tc>
        <w:tc>
          <w:tcPr>
            <w:tcW w:w="5245" w:type="dxa"/>
            <w:vAlign w:val="center"/>
          </w:tcPr>
          <w:p w14:paraId="49A12142" w14:textId="47FC810C" w:rsidR="0036780D" w:rsidRPr="0023626A" w:rsidRDefault="0036780D">
            <w:pPr>
              <w:kinsoku w:val="0"/>
              <w:overflowPunct w:val="0"/>
              <w:spacing w:line="360" w:lineRule="auto"/>
              <w:rPr>
                <w:rFonts w:ascii="Garamond" w:hAnsi="Garamond"/>
              </w:rPr>
            </w:pPr>
          </w:p>
        </w:tc>
      </w:tr>
      <w:tr w:rsidR="730F5D31" w14:paraId="455B31DA" w14:textId="77777777" w:rsidTr="76B66F87">
        <w:trPr>
          <w:cantSplit/>
          <w:trHeight w:val="567"/>
          <w:tblHeader/>
        </w:trPr>
        <w:tc>
          <w:tcPr>
            <w:tcW w:w="2410" w:type="dxa"/>
            <w:vAlign w:val="center"/>
          </w:tcPr>
          <w:p w14:paraId="2E5F8882" w14:textId="755D0929" w:rsidR="54A67199" w:rsidRDefault="54A67199" w:rsidP="730F5D31">
            <w:pPr>
              <w:spacing w:line="360" w:lineRule="auto"/>
              <w:rPr>
                <w:rFonts w:ascii="Garamond" w:hAnsi="Garamond"/>
              </w:rPr>
            </w:pPr>
            <w:r w:rsidRPr="730F5D31">
              <w:rPr>
                <w:rFonts w:ascii="Garamond" w:hAnsi="Garamond"/>
              </w:rPr>
              <w:t>Reviewed:</w:t>
            </w:r>
          </w:p>
        </w:tc>
        <w:tc>
          <w:tcPr>
            <w:tcW w:w="5245" w:type="dxa"/>
            <w:vAlign w:val="center"/>
          </w:tcPr>
          <w:p w14:paraId="42D97B98" w14:textId="5F018920" w:rsidR="54A67199" w:rsidRDefault="54A67199" w:rsidP="730F5D31">
            <w:pPr>
              <w:spacing w:line="360" w:lineRule="auto"/>
              <w:rPr>
                <w:rFonts w:ascii="Garamond" w:hAnsi="Garamond"/>
              </w:rPr>
            </w:pPr>
          </w:p>
        </w:tc>
      </w:tr>
      <w:tr w:rsidR="0036780D" w:rsidRPr="0023626A" w14:paraId="78C402BF" w14:textId="77777777" w:rsidTr="76B66F87">
        <w:trPr>
          <w:cantSplit/>
          <w:trHeight w:val="567"/>
          <w:tblHeader/>
        </w:trPr>
        <w:tc>
          <w:tcPr>
            <w:tcW w:w="2410" w:type="dxa"/>
            <w:vAlign w:val="center"/>
          </w:tcPr>
          <w:p w14:paraId="3434CE6E" w14:textId="77777777" w:rsidR="0036780D" w:rsidRPr="0023626A" w:rsidRDefault="0036780D">
            <w:pPr>
              <w:kinsoku w:val="0"/>
              <w:overflowPunct w:val="0"/>
              <w:spacing w:line="360" w:lineRule="auto"/>
              <w:rPr>
                <w:rFonts w:ascii="Garamond" w:hAnsi="Garamond"/>
              </w:rPr>
            </w:pPr>
            <w:r>
              <w:rPr>
                <w:rFonts w:ascii="Garamond" w:hAnsi="Garamond"/>
              </w:rPr>
              <w:t xml:space="preserve">Version number: </w:t>
            </w:r>
          </w:p>
        </w:tc>
        <w:tc>
          <w:tcPr>
            <w:tcW w:w="5245" w:type="dxa"/>
            <w:vAlign w:val="center"/>
          </w:tcPr>
          <w:p w14:paraId="68E01CF6" w14:textId="246F5AF7" w:rsidR="0036780D" w:rsidRPr="00E42D44" w:rsidRDefault="26F41DFA">
            <w:pPr>
              <w:kinsoku w:val="0"/>
              <w:overflowPunct w:val="0"/>
              <w:spacing w:line="360" w:lineRule="auto"/>
              <w:rPr>
                <w:rFonts w:ascii="Garamond" w:hAnsi="Garamond"/>
              </w:rPr>
            </w:pPr>
            <w:r w:rsidRPr="316A9979">
              <w:rPr>
                <w:rFonts w:ascii="Garamond" w:hAnsi="Garamond"/>
              </w:rPr>
              <w:t>2.</w:t>
            </w:r>
            <w:r w:rsidR="00E1368C">
              <w:rPr>
                <w:rFonts w:ascii="Garamond" w:hAnsi="Garamond"/>
              </w:rPr>
              <w:t>2</w:t>
            </w:r>
          </w:p>
        </w:tc>
      </w:tr>
      <w:tr w:rsidR="0036780D" w:rsidRPr="0023626A" w14:paraId="77FD14F7" w14:textId="77777777" w:rsidTr="76B66F87">
        <w:trPr>
          <w:cantSplit/>
          <w:trHeight w:val="567"/>
          <w:tblHeader/>
        </w:trPr>
        <w:tc>
          <w:tcPr>
            <w:tcW w:w="2410" w:type="dxa"/>
            <w:vAlign w:val="center"/>
          </w:tcPr>
          <w:p w14:paraId="3339602A" w14:textId="77777777" w:rsidR="0036780D" w:rsidRPr="00E42D44" w:rsidRDefault="0036780D">
            <w:pPr>
              <w:kinsoku w:val="0"/>
              <w:overflowPunct w:val="0"/>
              <w:spacing w:line="360" w:lineRule="auto"/>
              <w:rPr>
                <w:rFonts w:ascii="Garamond" w:hAnsi="Garamond"/>
              </w:rPr>
            </w:pPr>
            <w:r>
              <w:rPr>
                <w:rFonts w:ascii="Garamond" w:hAnsi="Garamond"/>
              </w:rPr>
              <w:t>Documentation Location</w:t>
            </w:r>
          </w:p>
        </w:tc>
        <w:tc>
          <w:tcPr>
            <w:tcW w:w="5245" w:type="dxa"/>
            <w:vAlign w:val="center"/>
          </w:tcPr>
          <w:p w14:paraId="3B2AE76D" w14:textId="5483CA9E" w:rsidR="0036780D" w:rsidRPr="00E42D44" w:rsidRDefault="26F41DFA">
            <w:pPr>
              <w:kinsoku w:val="0"/>
              <w:overflowPunct w:val="0"/>
              <w:spacing w:line="360" w:lineRule="auto"/>
              <w:rPr>
                <w:rFonts w:ascii="Garamond" w:hAnsi="Garamond"/>
              </w:rPr>
            </w:pPr>
            <w:r w:rsidRPr="316A9979">
              <w:rPr>
                <w:rFonts w:ascii="Garamond" w:hAnsi="Garamond"/>
              </w:rPr>
              <w:t>College Website /Medical Polices o</w:t>
            </w:r>
            <w:r w:rsidR="16608BC0" w:rsidRPr="316A9979">
              <w:rPr>
                <w:rFonts w:ascii="Garamond" w:hAnsi="Garamond"/>
              </w:rPr>
              <w:t>n Teams</w:t>
            </w:r>
          </w:p>
        </w:tc>
      </w:tr>
    </w:tbl>
    <w:p w14:paraId="431A35CD" w14:textId="77777777" w:rsidR="0036780D" w:rsidRDefault="0036780D" w:rsidP="0036780D">
      <w:pPr>
        <w:rPr>
          <w:rFonts w:ascii="Garamond" w:hAnsi="Garamond"/>
        </w:rPr>
      </w:pPr>
    </w:p>
    <w:p w14:paraId="5F8ECCDE" w14:textId="77777777" w:rsidR="0036780D" w:rsidRDefault="0036780D" w:rsidP="0036780D">
      <w:pPr>
        <w:rPr>
          <w:rFonts w:ascii="Garamond" w:hAnsi="Garamond"/>
        </w:rPr>
      </w:pPr>
    </w:p>
    <w:tbl>
      <w:tblPr>
        <w:tblStyle w:val="TableGrid1"/>
        <w:tblW w:w="8647" w:type="dxa"/>
        <w:tblInd w:w="704" w:type="dxa"/>
        <w:tblLook w:val="04A0" w:firstRow="1" w:lastRow="0" w:firstColumn="1" w:lastColumn="0" w:noHBand="0" w:noVBand="1"/>
      </w:tblPr>
      <w:tblGrid>
        <w:gridCol w:w="931"/>
        <w:gridCol w:w="1977"/>
        <w:gridCol w:w="1195"/>
        <w:gridCol w:w="4544"/>
      </w:tblGrid>
      <w:tr w:rsidR="0036780D" w:rsidRPr="0023626A" w14:paraId="55CF9BDB" w14:textId="77777777" w:rsidTr="5E9A16B0">
        <w:trPr>
          <w:trHeight w:val="384"/>
        </w:trPr>
        <w:tc>
          <w:tcPr>
            <w:tcW w:w="931" w:type="dxa"/>
            <w:shd w:val="clear" w:color="auto" w:fill="DEEAF6" w:themeFill="accent5" w:themeFillTint="33"/>
          </w:tcPr>
          <w:p w14:paraId="045640DC" w14:textId="77777777" w:rsidR="0036780D" w:rsidRPr="0023626A" w:rsidRDefault="0036780D">
            <w:pPr>
              <w:spacing w:line="360" w:lineRule="auto"/>
              <w:rPr>
                <w:rFonts w:ascii="Garamond" w:hAnsi="Garamond" w:cs="Arial"/>
                <w:b/>
              </w:rPr>
            </w:pPr>
            <w:r w:rsidRPr="0023626A">
              <w:rPr>
                <w:rFonts w:ascii="Garamond" w:hAnsi="Garamond" w:cs="Arial"/>
                <w:b/>
              </w:rPr>
              <w:t>Version</w:t>
            </w:r>
          </w:p>
        </w:tc>
        <w:tc>
          <w:tcPr>
            <w:tcW w:w="1977" w:type="dxa"/>
            <w:shd w:val="clear" w:color="auto" w:fill="DEEAF6" w:themeFill="accent5" w:themeFillTint="33"/>
          </w:tcPr>
          <w:p w14:paraId="7C02F416" w14:textId="77777777" w:rsidR="0036780D" w:rsidRPr="0023626A" w:rsidRDefault="0036780D">
            <w:pPr>
              <w:spacing w:line="360" w:lineRule="auto"/>
              <w:rPr>
                <w:rFonts w:ascii="Garamond" w:hAnsi="Garamond" w:cs="Arial"/>
                <w:b/>
              </w:rPr>
            </w:pPr>
            <w:r w:rsidRPr="0023626A">
              <w:rPr>
                <w:rFonts w:ascii="Garamond" w:hAnsi="Garamond" w:cs="Arial"/>
                <w:b/>
              </w:rPr>
              <w:t xml:space="preserve">Author </w:t>
            </w:r>
          </w:p>
        </w:tc>
        <w:tc>
          <w:tcPr>
            <w:tcW w:w="1195" w:type="dxa"/>
            <w:shd w:val="clear" w:color="auto" w:fill="DEEAF6" w:themeFill="accent5" w:themeFillTint="33"/>
          </w:tcPr>
          <w:p w14:paraId="185AEABA" w14:textId="77777777" w:rsidR="0036780D" w:rsidRPr="0023626A" w:rsidRDefault="0036780D">
            <w:pPr>
              <w:spacing w:line="360" w:lineRule="auto"/>
              <w:rPr>
                <w:rFonts w:ascii="Garamond" w:hAnsi="Garamond" w:cs="Arial"/>
                <w:b/>
              </w:rPr>
            </w:pPr>
            <w:r w:rsidRPr="0023626A">
              <w:rPr>
                <w:rFonts w:ascii="Garamond" w:hAnsi="Garamond" w:cs="Arial"/>
                <w:b/>
              </w:rPr>
              <w:t xml:space="preserve">Date </w:t>
            </w:r>
          </w:p>
        </w:tc>
        <w:tc>
          <w:tcPr>
            <w:tcW w:w="4544" w:type="dxa"/>
            <w:shd w:val="clear" w:color="auto" w:fill="DEEAF6" w:themeFill="accent5" w:themeFillTint="33"/>
          </w:tcPr>
          <w:p w14:paraId="72EBA96C" w14:textId="77777777" w:rsidR="0036780D" w:rsidRPr="0023626A" w:rsidRDefault="0036780D">
            <w:pPr>
              <w:spacing w:line="360" w:lineRule="auto"/>
              <w:rPr>
                <w:rFonts w:ascii="Garamond" w:hAnsi="Garamond" w:cs="Arial"/>
                <w:b/>
              </w:rPr>
            </w:pPr>
            <w:r w:rsidRPr="0023626A">
              <w:rPr>
                <w:rFonts w:ascii="Garamond" w:hAnsi="Garamond" w:cs="Arial"/>
                <w:b/>
              </w:rPr>
              <w:t>Changes</w:t>
            </w:r>
          </w:p>
        </w:tc>
      </w:tr>
      <w:tr w:rsidR="0036780D" w:rsidRPr="0023626A" w14:paraId="20782F2C" w14:textId="77777777" w:rsidTr="5E9A16B0">
        <w:trPr>
          <w:trHeight w:val="369"/>
        </w:trPr>
        <w:tc>
          <w:tcPr>
            <w:tcW w:w="931" w:type="dxa"/>
            <w:vAlign w:val="center"/>
          </w:tcPr>
          <w:p w14:paraId="189AF1B5" w14:textId="77777777" w:rsidR="0036780D" w:rsidRPr="0023626A" w:rsidRDefault="0036780D">
            <w:pPr>
              <w:spacing w:line="360" w:lineRule="auto"/>
              <w:rPr>
                <w:rFonts w:ascii="Garamond" w:hAnsi="Garamond" w:cs="Arial"/>
              </w:rPr>
            </w:pPr>
            <w:r w:rsidRPr="0023626A">
              <w:rPr>
                <w:rFonts w:ascii="Garamond" w:hAnsi="Garamond" w:cs="Arial"/>
              </w:rPr>
              <w:t>1.</w:t>
            </w:r>
            <w:r>
              <w:rPr>
                <w:rFonts w:ascii="Garamond" w:hAnsi="Garamond" w:cs="Arial"/>
              </w:rPr>
              <w:t>0</w:t>
            </w:r>
          </w:p>
        </w:tc>
        <w:tc>
          <w:tcPr>
            <w:tcW w:w="1977" w:type="dxa"/>
            <w:vAlign w:val="center"/>
          </w:tcPr>
          <w:p w14:paraId="0B377BBB" w14:textId="77777777" w:rsidR="0036780D" w:rsidRPr="0023626A" w:rsidRDefault="0036780D">
            <w:pPr>
              <w:spacing w:line="360" w:lineRule="auto"/>
              <w:rPr>
                <w:rFonts w:ascii="Garamond" w:hAnsi="Garamond" w:cs="Arial"/>
              </w:rPr>
            </w:pPr>
            <w:r>
              <w:rPr>
                <w:rFonts w:ascii="Garamond" w:hAnsi="Garamond" w:cs="Arial"/>
              </w:rPr>
              <w:t>J. Chapman</w:t>
            </w:r>
          </w:p>
        </w:tc>
        <w:tc>
          <w:tcPr>
            <w:tcW w:w="1195" w:type="dxa"/>
            <w:vAlign w:val="center"/>
          </w:tcPr>
          <w:p w14:paraId="6A9279A4" w14:textId="77777777" w:rsidR="0036780D" w:rsidRPr="0023626A" w:rsidRDefault="0036780D">
            <w:pPr>
              <w:spacing w:line="360" w:lineRule="auto"/>
              <w:rPr>
                <w:rFonts w:ascii="Garamond" w:hAnsi="Garamond" w:cs="Arial"/>
              </w:rPr>
            </w:pPr>
            <w:r>
              <w:rPr>
                <w:rFonts w:ascii="Garamond" w:hAnsi="Garamond" w:cs="Arial"/>
              </w:rPr>
              <w:t>Oct 2018</w:t>
            </w:r>
          </w:p>
        </w:tc>
        <w:tc>
          <w:tcPr>
            <w:tcW w:w="4544" w:type="dxa"/>
            <w:vAlign w:val="center"/>
          </w:tcPr>
          <w:p w14:paraId="10517813" w14:textId="77777777" w:rsidR="0036780D" w:rsidRPr="0023626A" w:rsidRDefault="0036780D">
            <w:pPr>
              <w:spacing w:line="360" w:lineRule="auto"/>
              <w:rPr>
                <w:rFonts w:ascii="Garamond" w:hAnsi="Garamond" w:cs="Arial"/>
              </w:rPr>
            </w:pPr>
            <w:r>
              <w:rPr>
                <w:rFonts w:ascii="Garamond" w:hAnsi="Garamond" w:cs="Arial"/>
              </w:rPr>
              <w:t>N/A</w:t>
            </w:r>
          </w:p>
        </w:tc>
      </w:tr>
      <w:tr w:rsidR="0036780D" w:rsidRPr="0023626A" w14:paraId="632E7BF5" w14:textId="77777777" w:rsidTr="5E9A16B0">
        <w:trPr>
          <w:trHeight w:val="384"/>
        </w:trPr>
        <w:tc>
          <w:tcPr>
            <w:tcW w:w="931" w:type="dxa"/>
          </w:tcPr>
          <w:p w14:paraId="3DB65C4A" w14:textId="77777777" w:rsidR="0036780D" w:rsidRPr="0023626A" w:rsidRDefault="0036780D">
            <w:pPr>
              <w:spacing w:line="360" w:lineRule="auto"/>
              <w:rPr>
                <w:rFonts w:ascii="Garamond" w:hAnsi="Garamond" w:cs="Arial"/>
              </w:rPr>
            </w:pPr>
            <w:r w:rsidRPr="0023626A">
              <w:rPr>
                <w:rFonts w:ascii="Garamond" w:hAnsi="Garamond" w:cs="Arial"/>
              </w:rPr>
              <w:t>2.0</w:t>
            </w:r>
          </w:p>
        </w:tc>
        <w:tc>
          <w:tcPr>
            <w:tcW w:w="1977" w:type="dxa"/>
          </w:tcPr>
          <w:p w14:paraId="17FF4A4B" w14:textId="5819E56A" w:rsidR="0036780D" w:rsidRPr="0023626A" w:rsidRDefault="0036780D">
            <w:pPr>
              <w:spacing w:line="360" w:lineRule="auto"/>
              <w:rPr>
                <w:rFonts w:ascii="Garamond" w:hAnsi="Garamond" w:cs="Arial"/>
              </w:rPr>
            </w:pPr>
            <w:r>
              <w:rPr>
                <w:rFonts w:ascii="Garamond" w:hAnsi="Garamond" w:cs="Arial"/>
              </w:rPr>
              <w:t xml:space="preserve">P. Kenyon </w:t>
            </w:r>
          </w:p>
        </w:tc>
        <w:tc>
          <w:tcPr>
            <w:tcW w:w="1195" w:type="dxa"/>
          </w:tcPr>
          <w:p w14:paraId="37D1D6B2" w14:textId="3848405E" w:rsidR="0036780D" w:rsidRPr="0023626A" w:rsidRDefault="0036780D">
            <w:pPr>
              <w:spacing w:line="360" w:lineRule="auto"/>
              <w:rPr>
                <w:rFonts w:ascii="Garamond" w:hAnsi="Garamond" w:cs="Arial"/>
              </w:rPr>
            </w:pPr>
            <w:r>
              <w:rPr>
                <w:rFonts w:ascii="Garamond" w:hAnsi="Garamond" w:cs="Arial"/>
              </w:rPr>
              <w:t>Nov 2021</w:t>
            </w:r>
          </w:p>
        </w:tc>
        <w:tc>
          <w:tcPr>
            <w:tcW w:w="4544" w:type="dxa"/>
          </w:tcPr>
          <w:p w14:paraId="3BC08155" w14:textId="20CB9FCA" w:rsidR="0036780D" w:rsidRPr="0023626A" w:rsidRDefault="0036780D">
            <w:pPr>
              <w:spacing w:line="360" w:lineRule="auto"/>
              <w:rPr>
                <w:rFonts w:ascii="Garamond" w:hAnsi="Garamond" w:cs="Arial"/>
              </w:rPr>
            </w:pPr>
            <w:r w:rsidRPr="5E9A16B0">
              <w:rPr>
                <w:rFonts w:ascii="Garamond" w:hAnsi="Garamond" w:cs="Arial"/>
              </w:rPr>
              <w:t>Full review of safe practi</w:t>
            </w:r>
            <w:r w:rsidR="449259FE" w:rsidRPr="5E9A16B0">
              <w:rPr>
                <w:rFonts w:ascii="Garamond" w:hAnsi="Garamond" w:cs="Arial"/>
              </w:rPr>
              <w:t>s</w:t>
            </w:r>
            <w:r w:rsidRPr="5E9A16B0">
              <w:rPr>
                <w:rFonts w:ascii="Garamond" w:hAnsi="Garamond" w:cs="Arial"/>
              </w:rPr>
              <w:t>e standards in line with professional sports guidelines and BSA advice</w:t>
            </w:r>
          </w:p>
        </w:tc>
      </w:tr>
      <w:tr w:rsidR="29A49E9B" w14:paraId="3C8C4901" w14:textId="77777777" w:rsidTr="5E9A16B0">
        <w:trPr>
          <w:trHeight w:val="384"/>
        </w:trPr>
        <w:tc>
          <w:tcPr>
            <w:tcW w:w="931" w:type="dxa"/>
          </w:tcPr>
          <w:p w14:paraId="46FF25B7" w14:textId="2F7032D1" w:rsidR="5EA5C265" w:rsidRDefault="5EA5C265" w:rsidP="29A49E9B">
            <w:pPr>
              <w:spacing w:line="360" w:lineRule="auto"/>
              <w:rPr>
                <w:rFonts w:ascii="Garamond" w:hAnsi="Garamond" w:cs="Arial"/>
              </w:rPr>
            </w:pPr>
            <w:r w:rsidRPr="29A49E9B">
              <w:rPr>
                <w:rFonts w:ascii="Garamond" w:hAnsi="Garamond" w:cs="Arial"/>
              </w:rPr>
              <w:t>2.1</w:t>
            </w:r>
          </w:p>
        </w:tc>
        <w:tc>
          <w:tcPr>
            <w:tcW w:w="1977" w:type="dxa"/>
          </w:tcPr>
          <w:p w14:paraId="43900D2B" w14:textId="516906AA" w:rsidR="29A49E9B" w:rsidRDefault="7B429283" w:rsidP="29A49E9B">
            <w:pPr>
              <w:spacing w:line="360" w:lineRule="auto"/>
              <w:rPr>
                <w:rFonts w:ascii="Garamond" w:hAnsi="Garamond" w:cs="Arial"/>
              </w:rPr>
            </w:pPr>
            <w:r w:rsidRPr="790D0E7E">
              <w:rPr>
                <w:rFonts w:ascii="Garamond" w:hAnsi="Garamond" w:cs="Arial"/>
              </w:rPr>
              <w:t>P. Kenyon</w:t>
            </w:r>
          </w:p>
        </w:tc>
        <w:tc>
          <w:tcPr>
            <w:tcW w:w="1195" w:type="dxa"/>
          </w:tcPr>
          <w:p w14:paraId="36090F7C" w14:textId="177F455B" w:rsidR="29A49E9B" w:rsidRDefault="7B429283" w:rsidP="29A49E9B">
            <w:pPr>
              <w:spacing w:line="360" w:lineRule="auto"/>
              <w:rPr>
                <w:rFonts w:ascii="Garamond" w:hAnsi="Garamond" w:cs="Arial"/>
              </w:rPr>
            </w:pPr>
            <w:r w:rsidRPr="790D0E7E">
              <w:rPr>
                <w:rFonts w:ascii="Garamond" w:hAnsi="Garamond" w:cs="Arial"/>
              </w:rPr>
              <w:t>Dec 2023</w:t>
            </w:r>
          </w:p>
        </w:tc>
        <w:tc>
          <w:tcPr>
            <w:tcW w:w="4544" w:type="dxa"/>
          </w:tcPr>
          <w:p w14:paraId="4ED2D474" w14:textId="2FD2D848" w:rsidR="29A49E9B" w:rsidRDefault="7B429283" w:rsidP="29A49E9B">
            <w:pPr>
              <w:spacing w:line="360" w:lineRule="auto"/>
              <w:rPr>
                <w:rFonts w:ascii="Garamond" w:hAnsi="Garamond" w:cs="Arial"/>
              </w:rPr>
            </w:pPr>
            <w:r w:rsidRPr="790D0E7E">
              <w:rPr>
                <w:rFonts w:ascii="Garamond" w:hAnsi="Garamond" w:cs="Arial"/>
              </w:rPr>
              <w:t>Re-wrote section 4 in line with national updates</w:t>
            </w:r>
          </w:p>
        </w:tc>
      </w:tr>
      <w:tr w:rsidR="29A49E9B" w14:paraId="2DE3A829" w14:textId="77777777" w:rsidTr="5E9A16B0">
        <w:trPr>
          <w:trHeight w:val="384"/>
        </w:trPr>
        <w:tc>
          <w:tcPr>
            <w:tcW w:w="931" w:type="dxa"/>
          </w:tcPr>
          <w:p w14:paraId="7B13AAF6" w14:textId="57A11339" w:rsidR="29A49E9B" w:rsidRDefault="00CA39E2" w:rsidP="29A49E9B">
            <w:pPr>
              <w:spacing w:line="360" w:lineRule="auto"/>
              <w:rPr>
                <w:rFonts w:ascii="Garamond" w:hAnsi="Garamond" w:cs="Arial"/>
              </w:rPr>
            </w:pPr>
            <w:r>
              <w:rPr>
                <w:rFonts w:ascii="Garamond" w:hAnsi="Garamond" w:cs="Arial"/>
              </w:rPr>
              <w:t>2.2</w:t>
            </w:r>
          </w:p>
        </w:tc>
        <w:tc>
          <w:tcPr>
            <w:tcW w:w="1977" w:type="dxa"/>
          </w:tcPr>
          <w:p w14:paraId="167CDF9B" w14:textId="1E303816" w:rsidR="29A49E9B" w:rsidRDefault="00CA39E2" w:rsidP="29A49E9B">
            <w:pPr>
              <w:spacing w:line="360" w:lineRule="auto"/>
              <w:rPr>
                <w:rFonts w:ascii="Garamond" w:hAnsi="Garamond" w:cs="Arial"/>
              </w:rPr>
            </w:pPr>
            <w:r>
              <w:rPr>
                <w:rFonts w:ascii="Garamond" w:hAnsi="Garamond" w:cs="Arial"/>
              </w:rPr>
              <w:t>H. Nightingale</w:t>
            </w:r>
          </w:p>
        </w:tc>
        <w:tc>
          <w:tcPr>
            <w:tcW w:w="1195" w:type="dxa"/>
          </w:tcPr>
          <w:p w14:paraId="7C232A19" w14:textId="0A12F491" w:rsidR="29A49E9B" w:rsidRDefault="00F6016A" w:rsidP="29A49E9B">
            <w:pPr>
              <w:spacing w:line="360" w:lineRule="auto"/>
              <w:rPr>
                <w:rFonts w:ascii="Garamond" w:hAnsi="Garamond" w:cs="Arial"/>
              </w:rPr>
            </w:pPr>
            <w:r>
              <w:rPr>
                <w:rFonts w:ascii="Garamond" w:hAnsi="Garamond" w:cs="Arial"/>
              </w:rPr>
              <w:t>Jan</w:t>
            </w:r>
            <w:r w:rsidR="006E3B8D">
              <w:rPr>
                <w:rFonts w:ascii="Garamond" w:hAnsi="Garamond" w:cs="Arial"/>
              </w:rPr>
              <w:t xml:space="preserve"> 202</w:t>
            </w:r>
            <w:r>
              <w:rPr>
                <w:rFonts w:ascii="Garamond" w:hAnsi="Garamond" w:cs="Arial"/>
              </w:rPr>
              <w:t>6</w:t>
            </w:r>
          </w:p>
        </w:tc>
        <w:tc>
          <w:tcPr>
            <w:tcW w:w="4544" w:type="dxa"/>
          </w:tcPr>
          <w:p w14:paraId="0CF6A3CB" w14:textId="77777777" w:rsidR="00A87F8B" w:rsidRDefault="00F941BA" w:rsidP="009D006C">
            <w:pPr>
              <w:rPr>
                <w:rFonts w:ascii="Garamond" w:hAnsi="Garamond" w:cs="Arial"/>
              </w:rPr>
            </w:pPr>
            <w:r>
              <w:rPr>
                <w:rFonts w:ascii="Garamond" w:hAnsi="Garamond" w:cs="Arial"/>
              </w:rPr>
              <w:t>Literature review and reference update</w:t>
            </w:r>
            <w:r w:rsidR="00A030F0">
              <w:rPr>
                <w:rFonts w:ascii="Garamond" w:hAnsi="Garamond" w:cs="Arial"/>
              </w:rPr>
              <w:t>. Changes documented below:</w:t>
            </w:r>
          </w:p>
          <w:p w14:paraId="4439981D" w14:textId="1E200361" w:rsidR="009D146C" w:rsidRPr="00CE42ED" w:rsidRDefault="00CE42ED" w:rsidP="00CE42ED">
            <w:pPr>
              <w:rPr>
                <w:rFonts w:ascii="Garamond" w:hAnsi="Garamond" w:cs="Arial"/>
              </w:rPr>
            </w:pPr>
            <w:r>
              <w:rPr>
                <w:rFonts w:ascii="Garamond" w:hAnsi="Garamond" w:cs="Arial"/>
              </w:rPr>
              <w:t>-</w:t>
            </w:r>
            <w:r w:rsidR="004A3342" w:rsidRPr="00CE42ED">
              <w:rPr>
                <w:rFonts w:ascii="Garamond" w:hAnsi="Garamond" w:cs="Arial"/>
              </w:rPr>
              <w:t xml:space="preserve">All minor head injuries are off games for 48hrs </w:t>
            </w:r>
            <w:r w:rsidR="00FA0449" w:rsidRPr="00CE42ED">
              <w:rPr>
                <w:rFonts w:ascii="Garamond" w:hAnsi="Garamond" w:cs="Arial"/>
              </w:rPr>
              <w:t>REMOVED</w:t>
            </w:r>
            <w:r w:rsidR="000B04F3">
              <w:rPr>
                <w:rFonts w:ascii="Garamond" w:hAnsi="Garamond" w:cs="Arial"/>
              </w:rPr>
              <w:t xml:space="preserve"> </w:t>
            </w:r>
          </w:p>
          <w:p w14:paraId="1B7AA90A" w14:textId="738A5D08" w:rsidR="00FA0449" w:rsidRDefault="00CE42ED" w:rsidP="009D006C">
            <w:pPr>
              <w:rPr>
                <w:rFonts w:ascii="Garamond" w:hAnsi="Garamond" w:cs="Arial"/>
              </w:rPr>
            </w:pPr>
            <w:r>
              <w:rPr>
                <w:rFonts w:ascii="Garamond" w:hAnsi="Garamond" w:cs="Arial"/>
              </w:rPr>
              <w:t>-</w:t>
            </w:r>
            <w:r w:rsidR="00BE1199">
              <w:rPr>
                <w:rFonts w:ascii="Garamond" w:hAnsi="Garamond" w:cs="Arial"/>
              </w:rPr>
              <w:t>Concussion symptoms present for 30mins or less are not put on the return to play pathway REMOVED</w:t>
            </w:r>
            <w:r w:rsidR="00D27993">
              <w:rPr>
                <w:rFonts w:ascii="Garamond" w:hAnsi="Garamond" w:cs="Arial"/>
              </w:rPr>
              <w:t xml:space="preserve"> </w:t>
            </w:r>
          </w:p>
          <w:p w14:paraId="0C3264D2" w14:textId="414FF4EC" w:rsidR="00CE42ED" w:rsidRDefault="00BC497C" w:rsidP="009D006C">
            <w:pPr>
              <w:rPr>
                <w:rFonts w:ascii="Garamond" w:hAnsi="Garamond" w:cs="Arial"/>
              </w:rPr>
            </w:pPr>
            <w:r>
              <w:rPr>
                <w:rFonts w:ascii="Garamond" w:hAnsi="Garamond" w:cs="Arial"/>
              </w:rPr>
              <w:t>-Nurses and physios</w:t>
            </w:r>
            <w:r w:rsidR="00322121">
              <w:rPr>
                <w:rFonts w:ascii="Garamond" w:hAnsi="Garamond" w:cs="Arial"/>
              </w:rPr>
              <w:t xml:space="preserve"> </w:t>
            </w:r>
            <w:r>
              <w:rPr>
                <w:rFonts w:ascii="Garamond" w:hAnsi="Garamond" w:cs="Arial"/>
              </w:rPr>
              <w:t xml:space="preserve">are expected to </w:t>
            </w:r>
            <w:r w:rsidR="008A74D6">
              <w:rPr>
                <w:rFonts w:ascii="Garamond" w:hAnsi="Garamond" w:cs="Arial"/>
              </w:rPr>
              <w:t xml:space="preserve">complete the initial review of pupil </w:t>
            </w:r>
            <w:r w:rsidR="00C86D03">
              <w:rPr>
                <w:rFonts w:ascii="Garamond" w:hAnsi="Garamond" w:cs="Arial"/>
              </w:rPr>
              <w:t>within 48hrs of injury onset</w:t>
            </w:r>
          </w:p>
          <w:p w14:paraId="3F943B38" w14:textId="6E55B92E" w:rsidR="008A74D6" w:rsidRPr="0025135D" w:rsidRDefault="008A74D6" w:rsidP="009D006C">
            <w:pPr>
              <w:rPr>
                <w:rFonts w:ascii="Garamond" w:hAnsi="Garamond" w:cs="Arial"/>
                <w:color w:val="FF0000"/>
              </w:rPr>
            </w:pPr>
            <w:r>
              <w:rPr>
                <w:rFonts w:ascii="Garamond" w:hAnsi="Garamond" w:cs="Arial"/>
              </w:rPr>
              <w:t>-The physio will then complete the follow up review on day 7</w:t>
            </w:r>
            <w:r w:rsidR="00C47507">
              <w:rPr>
                <w:rFonts w:ascii="Garamond" w:hAnsi="Garamond" w:cs="Arial"/>
              </w:rPr>
              <w:t xml:space="preserve">, day 14 </w:t>
            </w:r>
            <w:r>
              <w:rPr>
                <w:rFonts w:ascii="Garamond" w:hAnsi="Garamond" w:cs="Arial"/>
              </w:rPr>
              <w:t>and day 22 post injury</w:t>
            </w:r>
            <w:r w:rsidR="0025135D">
              <w:rPr>
                <w:rFonts w:ascii="Garamond" w:hAnsi="Garamond" w:cs="Arial"/>
              </w:rPr>
              <w:t xml:space="preserve"> </w:t>
            </w:r>
          </w:p>
          <w:p w14:paraId="4387BE8D" w14:textId="57F2338A" w:rsidR="008A74D6" w:rsidRDefault="00C1642A" w:rsidP="009D006C">
            <w:pPr>
              <w:rPr>
                <w:rFonts w:ascii="Garamond" w:hAnsi="Garamond" w:cs="Arial"/>
              </w:rPr>
            </w:pPr>
            <w:r>
              <w:rPr>
                <w:rFonts w:ascii="Garamond" w:hAnsi="Garamond" w:cs="Arial"/>
              </w:rPr>
              <w:lastRenderedPageBreak/>
              <w:t>-If parents would prefer doctor lead care they can access specialist care via return to play</w:t>
            </w:r>
            <w:r w:rsidR="009A6388">
              <w:rPr>
                <w:rFonts w:ascii="Garamond" w:hAnsi="Garamond" w:cs="Arial"/>
              </w:rPr>
              <w:t>. Details in policy</w:t>
            </w:r>
          </w:p>
          <w:p w14:paraId="5AB6D291" w14:textId="4F72448E" w:rsidR="009A6388" w:rsidRDefault="009A6388" w:rsidP="009D006C">
            <w:pPr>
              <w:rPr>
                <w:rFonts w:ascii="Garamond" w:hAnsi="Garamond" w:cs="Arial"/>
              </w:rPr>
            </w:pPr>
            <w:r>
              <w:rPr>
                <w:rFonts w:ascii="Garamond" w:hAnsi="Garamond" w:cs="Arial"/>
              </w:rPr>
              <w:t>-</w:t>
            </w:r>
            <w:r w:rsidR="00E804B1">
              <w:rPr>
                <w:rFonts w:ascii="Garamond" w:hAnsi="Garamond" w:cs="Arial"/>
              </w:rPr>
              <w:t>Gradual return to play pathway has been extended to 23 days</w:t>
            </w:r>
            <w:r w:rsidR="007E6505">
              <w:rPr>
                <w:rFonts w:ascii="Garamond" w:hAnsi="Garamond" w:cs="Arial"/>
              </w:rPr>
              <w:t xml:space="preserve"> (Concussion Guidelines for the Education Sector</w:t>
            </w:r>
            <w:r w:rsidR="001C1FD1">
              <w:rPr>
                <w:rFonts w:ascii="Garamond" w:hAnsi="Garamond" w:cs="Arial"/>
              </w:rPr>
              <w:t xml:space="preserve"> 2015)</w:t>
            </w:r>
          </w:p>
          <w:p w14:paraId="51B0B743" w14:textId="671CDCEC" w:rsidR="00A030F0" w:rsidRDefault="00A030F0" w:rsidP="009D006C">
            <w:pPr>
              <w:rPr>
                <w:rFonts w:ascii="Garamond" w:hAnsi="Garamond" w:cs="Arial"/>
              </w:rPr>
            </w:pPr>
          </w:p>
        </w:tc>
      </w:tr>
    </w:tbl>
    <w:p w14:paraId="09565D4B" w14:textId="77777777" w:rsidR="0036780D" w:rsidRDefault="0036780D" w:rsidP="0036780D">
      <w:pPr>
        <w:rPr>
          <w:rFonts w:ascii="Garamond" w:hAnsi="Garamond"/>
        </w:rPr>
      </w:pPr>
    </w:p>
    <w:p w14:paraId="5145C051" w14:textId="77777777" w:rsidR="0036780D" w:rsidRDefault="0036780D" w:rsidP="0036780D">
      <w:pPr>
        <w:rPr>
          <w:rFonts w:ascii="Arial" w:hAnsi="Arial" w:cs="Arial"/>
          <w:b/>
          <w:bCs/>
        </w:rPr>
      </w:pPr>
    </w:p>
    <w:p w14:paraId="41779B12" w14:textId="2484DEE7" w:rsidR="0036780D" w:rsidRDefault="0036780D" w:rsidP="0036780D"/>
    <w:p w14:paraId="186803D6" w14:textId="6967D9E5" w:rsidR="0036780D" w:rsidRDefault="0036780D" w:rsidP="0036780D"/>
    <w:p w14:paraId="501F0606" w14:textId="5136FA3B" w:rsidR="0036780D" w:rsidRDefault="0036780D" w:rsidP="0036780D"/>
    <w:p w14:paraId="452A9268" w14:textId="0D3F8BFB" w:rsidR="0036780D" w:rsidRDefault="0036780D" w:rsidP="0036780D"/>
    <w:p w14:paraId="59E9DABF" w14:textId="69D3F432" w:rsidR="0036780D" w:rsidRDefault="0036780D" w:rsidP="0036780D"/>
    <w:p w14:paraId="034C0393" w14:textId="77777777" w:rsidR="0036780D" w:rsidRDefault="0036780D" w:rsidP="0036780D"/>
    <w:p w14:paraId="09849563" w14:textId="3E63AFFC" w:rsidR="0036780D" w:rsidRDefault="0036780D" w:rsidP="0036780D"/>
    <w:p w14:paraId="11633928" w14:textId="4F5D94E8" w:rsidR="0036780D" w:rsidRDefault="0036780D" w:rsidP="0036780D"/>
    <w:p w14:paraId="174ADE78" w14:textId="62637057" w:rsidR="008F7AF9" w:rsidRPr="00A07311" w:rsidRDefault="006D6AB0" w:rsidP="006D6AB0">
      <w:pPr>
        <w:pStyle w:val="Heading1"/>
        <w:rPr>
          <w:rFonts w:ascii="Garamond" w:hAnsi="Garamond"/>
          <w:b/>
          <w:bCs/>
          <w:color w:val="0070C0"/>
        </w:rPr>
      </w:pPr>
      <w:r>
        <w:rPr>
          <w:rFonts w:ascii="Garamond" w:hAnsi="Garamond"/>
          <w:b/>
          <w:bCs/>
          <w:color w:val="0070C0"/>
        </w:rPr>
        <w:t xml:space="preserve">1.  </w:t>
      </w:r>
      <w:r w:rsidR="60439F37" w:rsidRPr="00A07311">
        <w:rPr>
          <w:rFonts w:ascii="Garamond" w:hAnsi="Garamond"/>
          <w:b/>
          <w:bCs/>
          <w:color w:val="0070C0"/>
        </w:rPr>
        <w:t>Introduction</w:t>
      </w:r>
    </w:p>
    <w:p w14:paraId="3033FD66" w14:textId="1E13FE7B" w:rsidR="008F7AF9" w:rsidRPr="00A07311" w:rsidRDefault="008F7AF9" w:rsidP="06E44BD9">
      <w:pPr>
        <w:rPr>
          <w:rFonts w:ascii="Garamond" w:hAnsi="Garamond"/>
        </w:rPr>
      </w:pPr>
    </w:p>
    <w:p w14:paraId="591A04B2" w14:textId="2C51A365" w:rsidR="008F7AF9" w:rsidRPr="00A07311" w:rsidRDefault="1B6FCB95" w:rsidP="06E44BD9">
      <w:pPr>
        <w:rPr>
          <w:rFonts w:ascii="Garamond" w:eastAsia="Calibri" w:hAnsi="Garamond" w:cs="Calibri"/>
          <w:color w:val="000000" w:themeColor="text1"/>
          <w:sz w:val="24"/>
          <w:szCs w:val="24"/>
        </w:rPr>
      </w:pPr>
      <w:r w:rsidRPr="00A07311">
        <w:rPr>
          <w:rFonts w:ascii="Garamond" w:eastAsia="Calibri" w:hAnsi="Garamond" w:cs="Calibri"/>
          <w:color w:val="000000" w:themeColor="text1"/>
          <w:sz w:val="24"/>
          <w:szCs w:val="24"/>
        </w:rPr>
        <w:t>This policy is written for all members of Bradfield College staff. It’s aims are:</w:t>
      </w:r>
    </w:p>
    <w:p w14:paraId="310B2929" w14:textId="0F26E86E" w:rsidR="008F7AF9" w:rsidRPr="00A07311" w:rsidRDefault="1B6FCB95" w:rsidP="06E44BD9">
      <w:pPr>
        <w:pStyle w:val="ListParagraph"/>
        <w:numPr>
          <w:ilvl w:val="0"/>
          <w:numId w:val="9"/>
        </w:numPr>
        <w:rPr>
          <w:rFonts w:ascii="Garamond" w:eastAsiaTheme="minorEastAsia" w:hAnsi="Garamond"/>
          <w:color w:val="000000" w:themeColor="text1"/>
          <w:sz w:val="24"/>
          <w:szCs w:val="24"/>
        </w:rPr>
      </w:pPr>
      <w:r w:rsidRPr="00A07311">
        <w:rPr>
          <w:rFonts w:ascii="Garamond" w:eastAsia="Calibri" w:hAnsi="Garamond" w:cs="Calibri"/>
          <w:color w:val="000000" w:themeColor="text1"/>
          <w:sz w:val="24"/>
          <w:szCs w:val="24"/>
        </w:rPr>
        <w:t>To acknowledge the significance of concussion, however it occurs.</w:t>
      </w:r>
    </w:p>
    <w:p w14:paraId="6C69BC5D" w14:textId="6B693731" w:rsidR="008F7AF9" w:rsidRPr="00A07311" w:rsidRDefault="1B6FCB95" w:rsidP="06E44BD9">
      <w:pPr>
        <w:pStyle w:val="ListParagraph"/>
        <w:numPr>
          <w:ilvl w:val="0"/>
          <w:numId w:val="9"/>
        </w:numPr>
        <w:rPr>
          <w:rFonts w:ascii="Garamond" w:eastAsiaTheme="minorEastAsia" w:hAnsi="Garamond"/>
          <w:color w:val="000000" w:themeColor="text1"/>
          <w:sz w:val="24"/>
          <w:szCs w:val="24"/>
        </w:rPr>
      </w:pPr>
      <w:r w:rsidRPr="00A07311">
        <w:rPr>
          <w:rFonts w:ascii="Garamond" w:eastAsia="Calibri" w:hAnsi="Garamond" w:cs="Calibri"/>
          <w:color w:val="000000" w:themeColor="text1"/>
          <w:sz w:val="24"/>
          <w:szCs w:val="24"/>
        </w:rPr>
        <w:t>To encourage an understanding both by pupils and staff that a return to sport too soon after a concussion injury carries significant risk to immediate and long-term health.</w:t>
      </w:r>
    </w:p>
    <w:p w14:paraId="13B0292F" w14:textId="28D2A5D4" w:rsidR="008F7AF9" w:rsidRPr="00A07311" w:rsidRDefault="1B6FCB95" w:rsidP="06E44BD9">
      <w:pPr>
        <w:pStyle w:val="ListParagraph"/>
        <w:numPr>
          <w:ilvl w:val="0"/>
          <w:numId w:val="9"/>
        </w:numPr>
        <w:rPr>
          <w:rFonts w:ascii="Garamond" w:eastAsiaTheme="minorEastAsia" w:hAnsi="Garamond"/>
          <w:color w:val="000000" w:themeColor="text1"/>
          <w:sz w:val="24"/>
          <w:szCs w:val="24"/>
        </w:rPr>
      </w:pPr>
      <w:r w:rsidRPr="00A07311">
        <w:rPr>
          <w:rFonts w:ascii="Garamond" w:eastAsia="Calibri" w:hAnsi="Garamond" w:cs="Calibri"/>
          <w:color w:val="000000" w:themeColor="text1"/>
          <w:sz w:val="24"/>
          <w:szCs w:val="24"/>
        </w:rPr>
        <w:t>To acknowledge that concussion can affect cognitive functioning for weeks after an injury, and to encourage staff to support affected pupils.</w:t>
      </w:r>
    </w:p>
    <w:p w14:paraId="17ED4283" w14:textId="5884F8A5" w:rsidR="008F7AF9" w:rsidRPr="00A07311" w:rsidRDefault="1B6FCB95" w:rsidP="06E44BD9">
      <w:pPr>
        <w:pStyle w:val="ListParagraph"/>
        <w:numPr>
          <w:ilvl w:val="0"/>
          <w:numId w:val="9"/>
        </w:numPr>
        <w:rPr>
          <w:rFonts w:ascii="Garamond" w:eastAsiaTheme="minorEastAsia" w:hAnsi="Garamond"/>
          <w:color w:val="000000" w:themeColor="text1"/>
          <w:sz w:val="24"/>
          <w:szCs w:val="24"/>
        </w:rPr>
      </w:pPr>
      <w:r w:rsidRPr="00A07311">
        <w:rPr>
          <w:rFonts w:ascii="Garamond" w:eastAsia="Calibri" w:hAnsi="Garamond" w:cs="Calibri"/>
          <w:color w:val="000000" w:themeColor="text1"/>
          <w:sz w:val="24"/>
          <w:szCs w:val="24"/>
        </w:rPr>
        <w:t xml:space="preserve">To provide a protocol to follow </w:t>
      </w:r>
      <w:r w:rsidR="006D6AB0" w:rsidRPr="00A07311">
        <w:rPr>
          <w:rFonts w:ascii="Garamond" w:eastAsia="Calibri" w:hAnsi="Garamond" w:cs="Calibri"/>
          <w:color w:val="000000" w:themeColor="text1"/>
          <w:sz w:val="24"/>
          <w:szCs w:val="24"/>
        </w:rPr>
        <w:t>to</w:t>
      </w:r>
      <w:r w:rsidRPr="00A07311">
        <w:rPr>
          <w:rFonts w:ascii="Garamond" w:eastAsia="Calibri" w:hAnsi="Garamond" w:cs="Calibri"/>
          <w:color w:val="000000" w:themeColor="text1"/>
          <w:sz w:val="24"/>
          <w:szCs w:val="24"/>
        </w:rPr>
        <w:t xml:space="preserve"> facilitate a prompt medical review if a pupil suffers a suspected concussion on school grounds.</w:t>
      </w:r>
    </w:p>
    <w:p w14:paraId="2DBE119F" w14:textId="578E5BA1" w:rsidR="008F7AF9" w:rsidRPr="00A07311" w:rsidRDefault="1B6FCB95" w:rsidP="06E44BD9">
      <w:pPr>
        <w:pStyle w:val="ListParagraph"/>
        <w:numPr>
          <w:ilvl w:val="0"/>
          <w:numId w:val="9"/>
        </w:numPr>
        <w:rPr>
          <w:rFonts w:ascii="Garamond" w:eastAsiaTheme="minorEastAsia" w:hAnsi="Garamond"/>
          <w:color w:val="000000" w:themeColor="text1"/>
          <w:sz w:val="24"/>
          <w:szCs w:val="24"/>
        </w:rPr>
      </w:pPr>
      <w:r w:rsidRPr="00A07311">
        <w:rPr>
          <w:rFonts w:ascii="Garamond" w:eastAsia="Calibri" w:hAnsi="Garamond" w:cs="Calibri"/>
          <w:color w:val="000000" w:themeColor="text1"/>
          <w:sz w:val="24"/>
          <w:szCs w:val="24"/>
        </w:rPr>
        <w:t>To provide a protocol to follow during the recovery phase to ensure that a pupil is appropriately managed to allow them to make a full and safe recovery.</w:t>
      </w:r>
    </w:p>
    <w:p w14:paraId="523C7A2B" w14:textId="3AE38A4F" w:rsidR="008F7AF9" w:rsidRPr="00A07311" w:rsidRDefault="008F7AF9" w:rsidP="06E44BD9">
      <w:pPr>
        <w:rPr>
          <w:rFonts w:ascii="Garamond" w:eastAsia="Calibri" w:hAnsi="Garamond" w:cs="Calibri"/>
          <w:color w:val="000000" w:themeColor="text1"/>
        </w:rPr>
      </w:pPr>
    </w:p>
    <w:p w14:paraId="5FDA6C44" w14:textId="77CC1591" w:rsidR="008F7AF9" w:rsidRPr="00A07311" w:rsidRDefault="006D6AB0" w:rsidP="006D6AB0">
      <w:pPr>
        <w:pStyle w:val="Heading1"/>
        <w:rPr>
          <w:rFonts w:ascii="Garamond" w:eastAsia="Calibri Light" w:hAnsi="Garamond" w:cs="Calibri Light"/>
          <w:color w:val="0070C0"/>
        </w:rPr>
      </w:pPr>
      <w:r>
        <w:rPr>
          <w:rFonts w:ascii="Garamond" w:eastAsia="Calibri Light" w:hAnsi="Garamond" w:cs="Calibri Light"/>
          <w:b/>
          <w:bCs/>
          <w:color w:val="0070C0"/>
        </w:rPr>
        <w:t xml:space="preserve">2.  </w:t>
      </w:r>
      <w:r w:rsidR="1B6FCB95" w:rsidRPr="00A07311">
        <w:rPr>
          <w:rFonts w:ascii="Garamond" w:eastAsia="Calibri Light" w:hAnsi="Garamond" w:cs="Calibri Light"/>
          <w:b/>
          <w:bCs/>
          <w:color w:val="0070C0"/>
        </w:rPr>
        <w:t>Concussion</w:t>
      </w:r>
    </w:p>
    <w:p w14:paraId="682F2369" w14:textId="6659B663" w:rsidR="008F7AF9" w:rsidRPr="00A07311" w:rsidRDefault="008F7AF9" w:rsidP="06E44BD9">
      <w:pPr>
        <w:rPr>
          <w:rFonts w:ascii="Garamond" w:eastAsia="Calibri" w:hAnsi="Garamond" w:cs="Calibri"/>
          <w:color w:val="000000" w:themeColor="text1"/>
        </w:rPr>
      </w:pPr>
    </w:p>
    <w:p w14:paraId="4DBF5578" w14:textId="1C9D15C4" w:rsidR="008F7AF9" w:rsidRDefault="1B6FCB95" w:rsidP="1CFFF987">
      <w:pPr>
        <w:rPr>
          <w:rFonts w:ascii="Garamond" w:eastAsia="Calibri" w:hAnsi="Garamond" w:cs="Calibri"/>
          <w:color w:val="000000" w:themeColor="text1"/>
          <w:sz w:val="24"/>
          <w:szCs w:val="24"/>
        </w:rPr>
      </w:pPr>
      <w:r w:rsidRPr="00A07311">
        <w:rPr>
          <w:rFonts w:ascii="Garamond" w:eastAsia="Calibri" w:hAnsi="Garamond" w:cs="Calibri"/>
          <w:color w:val="000000" w:themeColor="text1"/>
          <w:sz w:val="24"/>
          <w:szCs w:val="24"/>
        </w:rPr>
        <w:t xml:space="preserve">Concussion is a brain injury caused by a blow to the head or body which leads to shaking of the brain (Concussion Guidelines for the Education Sector </w:t>
      </w:r>
      <w:r w:rsidR="0034295D">
        <w:rPr>
          <w:rFonts w:ascii="Garamond" w:eastAsia="Calibri" w:hAnsi="Garamond" w:cs="Calibri"/>
          <w:color w:val="000000" w:themeColor="text1"/>
          <w:sz w:val="24"/>
          <w:szCs w:val="24"/>
        </w:rPr>
        <w:t>(</w:t>
      </w:r>
      <w:r w:rsidRPr="00A07311">
        <w:rPr>
          <w:rFonts w:ascii="Garamond" w:eastAsia="Calibri" w:hAnsi="Garamond" w:cs="Calibri"/>
          <w:color w:val="000000" w:themeColor="text1"/>
          <w:sz w:val="24"/>
          <w:szCs w:val="24"/>
        </w:rPr>
        <w:t xml:space="preserve">CGES). </w:t>
      </w:r>
      <w:r w:rsidRPr="006D6AB0">
        <w:rPr>
          <w:rFonts w:ascii="Garamond" w:eastAsia="Calibri" w:hAnsi="Garamond" w:cs="Calibri"/>
          <w:b/>
          <w:color w:val="0070C0"/>
          <w:sz w:val="24"/>
          <w:szCs w:val="24"/>
        </w:rPr>
        <w:t>It does not require a loss of consciousness</w:t>
      </w:r>
      <w:r w:rsidRPr="006D6AB0">
        <w:rPr>
          <w:rFonts w:ascii="Garamond" w:eastAsia="Calibri" w:hAnsi="Garamond" w:cs="Calibri"/>
          <w:color w:val="0070C0"/>
          <w:sz w:val="24"/>
          <w:szCs w:val="24"/>
        </w:rPr>
        <w:t xml:space="preserve"> </w:t>
      </w:r>
      <w:r w:rsidRPr="00A07311">
        <w:rPr>
          <w:rFonts w:ascii="Garamond" w:eastAsia="Calibri" w:hAnsi="Garamond" w:cs="Calibri"/>
          <w:color w:val="000000" w:themeColor="text1"/>
          <w:sz w:val="24"/>
          <w:szCs w:val="24"/>
        </w:rPr>
        <w:t xml:space="preserve">to be diagnosed – in fact, &lt;10% of people with concussion present </w:t>
      </w:r>
      <w:r w:rsidR="67ABA6A7" w:rsidRPr="00A07311">
        <w:rPr>
          <w:rFonts w:ascii="Garamond" w:eastAsia="Calibri" w:hAnsi="Garamond" w:cs="Calibri"/>
          <w:color w:val="000000" w:themeColor="text1"/>
          <w:sz w:val="24"/>
          <w:szCs w:val="24"/>
        </w:rPr>
        <w:t xml:space="preserve">in </w:t>
      </w:r>
      <w:r w:rsidRPr="00A07311">
        <w:rPr>
          <w:rFonts w:ascii="Garamond" w:eastAsia="Calibri" w:hAnsi="Garamond" w:cs="Calibri"/>
          <w:color w:val="000000" w:themeColor="text1"/>
          <w:sz w:val="24"/>
          <w:szCs w:val="24"/>
        </w:rPr>
        <w:t xml:space="preserve">this way. It can occur in any situation where there is the possibility of suffering a head injury – either a direct blow to the head or the head being shaken when the body is struck. </w:t>
      </w:r>
      <w:r w:rsidR="006D4100" w:rsidRPr="00A07311">
        <w:rPr>
          <w:rFonts w:ascii="Garamond" w:eastAsia="Calibri" w:hAnsi="Garamond" w:cs="Calibri"/>
          <w:color w:val="000000" w:themeColor="text1"/>
          <w:sz w:val="24"/>
          <w:szCs w:val="24"/>
        </w:rPr>
        <w:t>Attention</w:t>
      </w:r>
      <w:r w:rsidRPr="00A07311">
        <w:rPr>
          <w:rFonts w:ascii="Garamond" w:eastAsia="Calibri" w:hAnsi="Garamond" w:cs="Calibri"/>
          <w:color w:val="000000" w:themeColor="text1"/>
          <w:sz w:val="24"/>
          <w:szCs w:val="24"/>
        </w:rPr>
        <w:t xml:space="preserve"> should be </w:t>
      </w:r>
      <w:r w:rsidR="006D4100">
        <w:rPr>
          <w:rFonts w:ascii="Garamond" w:eastAsia="Calibri" w:hAnsi="Garamond" w:cs="Calibri"/>
          <w:color w:val="000000" w:themeColor="text1"/>
          <w:sz w:val="24"/>
          <w:szCs w:val="24"/>
        </w:rPr>
        <w:t xml:space="preserve">particularly </w:t>
      </w:r>
      <w:r w:rsidRPr="00A07311">
        <w:rPr>
          <w:rFonts w:ascii="Garamond" w:eastAsia="Calibri" w:hAnsi="Garamond" w:cs="Calibri"/>
          <w:color w:val="000000" w:themeColor="text1"/>
          <w:sz w:val="24"/>
          <w:szCs w:val="24"/>
        </w:rPr>
        <w:t>paid to:</w:t>
      </w:r>
    </w:p>
    <w:p w14:paraId="00F2DA6E" w14:textId="77777777" w:rsidR="005173F3" w:rsidRPr="00A07311" w:rsidRDefault="005173F3" w:rsidP="1CFFF987">
      <w:pPr>
        <w:rPr>
          <w:rFonts w:ascii="Garamond" w:eastAsia="Calibri" w:hAnsi="Garamond" w:cs="Calibri"/>
          <w:color w:val="000000" w:themeColor="text1"/>
          <w:sz w:val="24"/>
          <w:szCs w:val="24"/>
        </w:rPr>
      </w:pPr>
    </w:p>
    <w:p w14:paraId="7543681C" w14:textId="62693792" w:rsidR="008F7AF9" w:rsidRPr="00A07311" w:rsidRDefault="1B6FCB95" w:rsidP="78DE0818">
      <w:pPr>
        <w:pStyle w:val="ListParagraph"/>
        <w:numPr>
          <w:ilvl w:val="0"/>
          <w:numId w:val="8"/>
        </w:numPr>
        <w:rPr>
          <w:rFonts w:ascii="Garamond" w:eastAsiaTheme="minorEastAsia" w:hAnsi="Garamond"/>
          <w:color w:val="000000" w:themeColor="text1"/>
          <w:sz w:val="24"/>
          <w:szCs w:val="24"/>
        </w:rPr>
      </w:pPr>
      <w:r w:rsidRPr="78DE0818">
        <w:rPr>
          <w:rFonts w:ascii="Garamond" w:eastAsia="Calibri" w:hAnsi="Garamond" w:cs="Calibri"/>
          <w:color w:val="000000" w:themeColor="text1"/>
          <w:sz w:val="24"/>
          <w:szCs w:val="24"/>
        </w:rPr>
        <w:lastRenderedPageBreak/>
        <w:t>High-impact sports</w:t>
      </w:r>
    </w:p>
    <w:p w14:paraId="52E9E796" w14:textId="34D12039" w:rsidR="008F7AF9" w:rsidRPr="00A07311" w:rsidRDefault="1B6FCB95" w:rsidP="78DE0818">
      <w:pPr>
        <w:pStyle w:val="ListParagraph"/>
        <w:numPr>
          <w:ilvl w:val="0"/>
          <w:numId w:val="8"/>
        </w:numPr>
        <w:rPr>
          <w:rFonts w:ascii="Garamond" w:eastAsiaTheme="minorEastAsia" w:hAnsi="Garamond"/>
          <w:color w:val="000000" w:themeColor="text1"/>
          <w:sz w:val="24"/>
          <w:szCs w:val="24"/>
        </w:rPr>
      </w:pPr>
      <w:r w:rsidRPr="78DE0818">
        <w:rPr>
          <w:rFonts w:ascii="Garamond" w:eastAsia="Calibri" w:hAnsi="Garamond" w:cs="Calibri"/>
          <w:color w:val="000000" w:themeColor="text1"/>
          <w:sz w:val="24"/>
          <w:szCs w:val="24"/>
        </w:rPr>
        <w:t>Sports undertaken from a height (e.g., climbing)</w:t>
      </w:r>
    </w:p>
    <w:p w14:paraId="1311806B" w14:textId="522527E3" w:rsidR="008F7AF9" w:rsidRPr="00A07311" w:rsidRDefault="1B6FCB95" w:rsidP="78DE0818">
      <w:pPr>
        <w:pStyle w:val="ListParagraph"/>
        <w:numPr>
          <w:ilvl w:val="0"/>
          <w:numId w:val="8"/>
        </w:numPr>
        <w:rPr>
          <w:rFonts w:ascii="Garamond" w:eastAsiaTheme="minorEastAsia" w:hAnsi="Garamond"/>
          <w:color w:val="000000" w:themeColor="text1"/>
          <w:sz w:val="24"/>
          <w:szCs w:val="24"/>
        </w:rPr>
      </w:pPr>
      <w:r w:rsidRPr="78DE0818">
        <w:rPr>
          <w:rFonts w:ascii="Garamond" w:eastAsia="Calibri" w:hAnsi="Garamond" w:cs="Calibri"/>
          <w:color w:val="000000" w:themeColor="text1"/>
          <w:sz w:val="24"/>
          <w:szCs w:val="24"/>
        </w:rPr>
        <w:t>Sports carried out on a hard surface (e.g., cycling, tennis, fives)</w:t>
      </w:r>
    </w:p>
    <w:p w14:paraId="031EB321" w14:textId="59C22528" w:rsidR="008F7AF9" w:rsidRPr="006D6AB0" w:rsidRDefault="1B6FCB95" w:rsidP="78DE0818">
      <w:pPr>
        <w:pStyle w:val="ListParagraph"/>
        <w:numPr>
          <w:ilvl w:val="0"/>
          <w:numId w:val="8"/>
        </w:numPr>
        <w:rPr>
          <w:rFonts w:ascii="Garamond" w:eastAsiaTheme="minorEastAsia" w:hAnsi="Garamond"/>
          <w:color w:val="000000" w:themeColor="text1"/>
          <w:sz w:val="24"/>
          <w:szCs w:val="24"/>
        </w:rPr>
      </w:pPr>
      <w:r w:rsidRPr="78DE0818">
        <w:rPr>
          <w:rFonts w:ascii="Garamond" w:eastAsia="Calibri" w:hAnsi="Garamond" w:cs="Calibri"/>
          <w:color w:val="000000" w:themeColor="text1"/>
          <w:sz w:val="24"/>
          <w:szCs w:val="24"/>
        </w:rPr>
        <w:t xml:space="preserve">Sports involving a hard ball, </w:t>
      </w:r>
      <w:r w:rsidR="006C7657" w:rsidRPr="78DE0818">
        <w:rPr>
          <w:rFonts w:ascii="Garamond" w:eastAsia="Calibri" w:hAnsi="Garamond" w:cs="Calibri"/>
          <w:color w:val="000000" w:themeColor="text1"/>
          <w:sz w:val="24"/>
          <w:szCs w:val="24"/>
        </w:rPr>
        <w:t>bat,</w:t>
      </w:r>
      <w:r w:rsidRPr="78DE0818">
        <w:rPr>
          <w:rFonts w:ascii="Garamond" w:eastAsia="Calibri" w:hAnsi="Garamond" w:cs="Calibri"/>
          <w:color w:val="000000" w:themeColor="text1"/>
          <w:sz w:val="24"/>
          <w:szCs w:val="24"/>
        </w:rPr>
        <w:t xml:space="preserve"> or racquet (e.g., cricket, tennis, lacrosse, fives)</w:t>
      </w:r>
    </w:p>
    <w:p w14:paraId="1367F2DE" w14:textId="77777777" w:rsidR="006D6AB0" w:rsidRPr="00A07311" w:rsidRDefault="006D6AB0" w:rsidP="006D6AB0">
      <w:pPr>
        <w:pStyle w:val="ListParagraph"/>
        <w:rPr>
          <w:rFonts w:ascii="Garamond" w:eastAsiaTheme="minorEastAsia" w:hAnsi="Garamond"/>
          <w:color w:val="000000" w:themeColor="text1"/>
          <w:sz w:val="24"/>
          <w:szCs w:val="24"/>
        </w:rPr>
      </w:pPr>
    </w:p>
    <w:p w14:paraId="5F60A808" w14:textId="0598CEF1" w:rsidR="008F7AF9" w:rsidRPr="00A07311" w:rsidRDefault="1B6FCB95" w:rsidP="06E44BD9">
      <w:pPr>
        <w:rPr>
          <w:rFonts w:ascii="Garamond" w:eastAsia="Calibri" w:hAnsi="Garamond" w:cs="Calibri"/>
          <w:color w:val="000000" w:themeColor="text1"/>
          <w:sz w:val="24"/>
          <w:szCs w:val="24"/>
        </w:rPr>
      </w:pPr>
      <w:r w:rsidRPr="00A07311">
        <w:rPr>
          <w:rFonts w:ascii="Garamond" w:eastAsia="Calibri" w:hAnsi="Garamond" w:cs="Calibri"/>
          <w:color w:val="000000" w:themeColor="text1"/>
          <w:sz w:val="24"/>
          <w:szCs w:val="24"/>
        </w:rPr>
        <w:t>Symptoms of concussion can first present at any time after th</w:t>
      </w:r>
      <w:r w:rsidR="005E216F">
        <w:rPr>
          <w:rFonts w:ascii="Garamond" w:eastAsia="Calibri" w:hAnsi="Garamond" w:cs="Calibri"/>
          <w:color w:val="000000" w:themeColor="text1"/>
          <w:sz w:val="24"/>
          <w:szCs w:val="24"/>
        </w:rPr>
        <w:t>e impact</w:t>
      </w:r>
      <w:r w:rsidRPr="00A07311">
        <w:rPr>
          <w:rFonts w:ascii="Garamond" w:eastAsia="Calibri" w:hAnsi="Garamond" w:cs="Calibri"/>
          <w:color w:val="000000" w:themeColor="text1"/>
          <w:sz w:val="24"/>
          <w:szCs w:val="24"/>
        </w:rPr>
        <w:t>. It is important to realise that the signs and symptoms of concussion may only last a matter of seconds or minutes and can easily be missed.</w:t>
      </w:r>
    </w:p>
    <w:p w14:paraId="77387231" w14:textId="22BA4A52" w:rsidR="0036780D" w:rsidRDefault="589695A1" w:rsidP="411C4A20">
      <w:pPr>
        <w:rPr>
          <w:rFonts w:ascii="Garamond" w:hAnsi="Garamond"/>
          <w:sz w:val="24"/>
          <w:szCs w:val="24"/>
        </w:rPr>
      </w:pPr>
      <w:r w:rsidRPr="411C4A20">
        <w:rPr>
          <w:rFonts w:ascii="Garamond" w:hAnsi="Garamond"/>
          <w:sz w:val="24"/>
          <w:szCs w:val="24"/>
        </w:rPr>
        <w:t>Concussion must be taken extremely seriously to safeguard the short- and long-term health and welfare of pupils. Typically, most people recover from concussion over a period of days or weeks, although in some cases symptoms may be prolonged</w:t>
      </w:r>
      <w:r w:rsidR="23D34A3A" w:rsidRPr="411C4A20">
        <w:rPr>
          <w:rFonts w:ascii="Garamond" w:hAnsi="Garamond"/>
          <w:sz w:val="24"/>
          <w:szCs w:val="24"/>
        </w:rPr>
        <w:t>.</w:t>
      </w:r>
      <w:r w:rsidRPr="411C4A20">
        <w:rPr>
          <w:rFonts w:ascii="Garamond" w:hAnsi="Garamond"/>
          <w:sz w:val="24"/>
          <w:szCs w:val="24"/>
        </w:rPr>
        <w:t xml:space="preserve"> A small minority turn into </w:t>
      </w:r>
      <w:r w:rsidRPr="411C4A20">
        <w:rPr>
          <w:rFonts w:ascii="Garamond" w:hAnsi="Garamond"/>
          <w:b/>
          <w:bCs/>
          <w:color w:val="0070C0"/>
          <w:sz w:val="24"/>
          <w:szCs w:val="24"/>
        </w:rPr>
        <w:t>post-concussion syndrome,</w:t>
      </w:r>
      <w:r w:rsidRPr="411C4A20">
        <w:rPr>
          <w:rFonts w:ascii="Garamond" w:hAnsi="Garamond"/>
          <w:color w:val="0070C0"/>
          <w:sz w:val="24"/>
          <w:szCs w:val="24"/>
        </w:rPr>
        <w:t xml:space="preserve"> </w:t>
      </w:r>
      <w:r w:rsidRPr="411C4A20">
        <w:rPr>
          <w:rFonts w:ascii="Garamond" w:hAnsi="Garamond"/>
          <w:sz w:val="24"/>
          <w:szCs w:val="24"/>
        </w:rPr>
        <w:t xml:space="preserve">which can last for months and even years, so a conservative approach needs to be taken. This is </w:t>
      </w:r>
      <w:r w:rsidR="006D6AB0" w:rsidRPr="411C4A20">
        <w:rPr>
          <w:rFonts w:ascii="Garamond" w:hAnsi="Garamond"/>
          <w:sz w:val="24"/>
          <w:szCs w:val="24"/>
        </w:rPr>
        <w:t>considered</w:t>
      </w:r>
      <w:r w:rsidRPr="411C4A20">
        <w:rPr>
          <w:rFonts w:ascii="Garamond" w:hAnsi="Garamond"/>
          <w:sz w:val="24"/>
          <w:szCs w:val="24"/>
        </w:rPr>
        <w:t xml:space="preserve"> in the guidance. There is good evidence that during th</w:t>
      </w:r>
      <w:r w:rsidR="34FFBEA8" w:rsidRPr="411C4A20">
        <w:rPr>
          <w:rFonts w:ascii="Garamond" w:hAnsi="Garamond"/>
          <w:sz w:val="24"/>
          <w:szCs w:val="24"/>
        </w:rPr>
        <w:t>e</w:t>
      </w:r>
      <w:r w:rsidRPr="411C4A20">
        <w:rPr>
          <w:rFonts w:ascii="Garamond" w:hAnsi="Garamond"/>
          <w:sz w:val="24"/>
          <w:szCs w:val="24"/>
        </w:rPr>
        <w:t xml:space="preserve"> recovery period </w:t>
      </w:r>
      <w:r w:rsidR="0F50B24C" w:rsidRPr="411C4A20">
        <w:rPr>
          <w:rFonts w:ascii="Garamond" w:hAnsi="Garamond"/>
          <w:sz w:val="24"/>
          <w:szCs w:val="24"/>
        </w:rPr>
        <w:t>f</w:t>
      </w:r>
      <w:r w:rsidR="5C119907" w:rsidRPr="411C4A20">
        <w:rPr>
          <w:rFonts w:ascii="Garamond" w:hAnsi="Garamond"/>
          <w:sz w:val="24"/>
          <w:szCs w:val="24"/>
        </w:rPr>
        <w:t>ro</w:t>
      </w:r>
      <w:r w:rsidR="0F50B24C" w:rsidRPr="411C4A20">
        <w:rPr>
          <w:rFonts w:ascii="Garamond" w:hAnsi="Garamond"/>
          <w:sz w:val="24"/>
          <w:szCs w:val="24"/>
        </w:rPr>
        <w:t xml:space="preserve">m concussion, </w:t>
      </w:r>
      <w:r w:rsidRPr="411C4A20">
        <w:rPr>
          <w:rFonts w:ascii="Garamond" w:hAnsi="Garamond"/>
          <w:sz w:val="24"/>
          <w:szCs w:val="24"/>
        </w:rPr>
        <w:t>the brain is more vulnerable to further injury</w:t>
      </w:r>
      <w:r w:rsidR="00E2580F">
        <w:rPr>
          <w:rFonts w:ascii="Garamond" w:hAnsi="Garamond"/>
          <w:sz w:val="24"/>
          <w:szCs w:val="24"/>
        </w:rPr>
        <w:t>.</w:t>
      </w:r>
    </w:p>
    <w:p w14:paraId="6C0AF008" w14:textId="103C5FEB" w:rsidR="008F7AF9" w:rsidRPr="00A07311" w:rsidRDefault="589695A1" w:rsidP="411C4A20">
      <w:pPr>
        <w:rPr>
          <w:rFonts w:ascii="Garamond" w:hAnsi="Garamond"/>
          <w:sz w:val="24"/>
          <w:szCs w:val="24"/>
        </w:rPr>
      </w:pPr>
      <w:r w:rsidRPr="411C4A20">
        <w:rPr>
          <w:rFonts w:ascii="Garamond" w:hAnsi="Garamond"/>
          <w:sz w:val="24"/>
          <w:szCs w:val="24"/>
        </w:rPr>
        <w:t xml:space="preserve">If a pupil returns to sport before they have fully recovered and have further concussions this may result in: </w:t>
      </w:r>
    </w:p>
    <w:p w14:paraId="5A284092" w14:textId="1FC29472" w:rsidR="008F7AF9" w:rsidRPr="00A07311" w:rsidRDefault="589695A1" w:rsidP="06E44BD9">
      <w:pPr>
        <w:pStyle w:val="ListParagraph"/>
        <w:numPr>
          <w:ilvl w:val="0"/>
          <w:numId w:val="23"/>
        </w:numPr>
        <w:rPr>
          <w:rFonts w:ascii="Garamond" w:hAnsi="Garamond"/>
          <w:sz w:val="24"/>
          <w:szCs w:val="24"/>
        </w:rPr>
      </w:pPr>
      <w:r w:rsidRPr="78DE0818">
        <w:rPr>
          <w:rFonts w:ascii="Garamond" w:hAnsi="Garamond"/>
          <w:sz w:val="24"/>
          <w:szCs w:val="24"/>
        </w:rPr>
        <w:t>Prolonged concussion symptoms</w:t>
      </w:r>
    </w:p>
    <w:p w14:paraId="14804B46" w14:textId="432CCF50" w:rsidR="008F7AF9" w:rsidRPr="00A07311" w:rsidRDefault="589695A1" w:rsidP="06E44BD9">
      <w:pPr>
        <w:pStyle w:val="ListParagraph"/>
        <w:numPr>
          <w:ilvl w:val="0"/>
          <w:numId w:val="23"/>
        </w:numPr>
        <w:rPr>
          <w:rFonts w:ascii="Garamond" w:hAnsi="Garamond"/>
          <w:sz w:val="24"/>
          <w:szCs w:val="24"/>
        </w:rPr>
      </w:pPr>
      <w:r w:rsidRPr="78DE0818">
        <w:rPr>
          <w:rFonts w:ascii="Garamond" w:hAnsi="Garamond"/>
          <w:sz w:val="24"/>
          <w:szCs w:val="24"/>
        </w:rPr>
        <w:t>Possible increased risk of long-term health consequences e.g., mild cognitive impairment or</w:t>
      </w:r>
      <w:r w:rsidR="0A47B4A5" w:rsidRPr="78DE0818">
        <w:rPr>
          <w:rFonts w:ascii="Garamond" w:hAnsi="Garamond"/>
          <w:sz w:val="24"/>
          <w:szCs w:val="24"/>
        </w:rPr>
        <w:t xml:space="preserve"> (</w:t>
      </w:r>
      <w:r w:rsidR="0A47B4A5" w:rsidRPr="78DE0818">
        <w:rPr>
          <w:rFonts w:ascii="Garamond" w:hAnsi="Garamond"/>
          <w:i/>
          <w:iCs/>
          <w:sz w:val="24"/>
          <w:szCs w:val="24"/>
        </w:rPr>
        <w:t>possible</w:t>
      </w:r>
      <w:r w:rsidR="0A47B4A5" w:rsidRPr="78DE0818">
        <w:rPr>
          <w:rFonts w:ascii="Garamond" w:hAnsi="Garamond"/>
          <w:sz w:val="24"/>
          <w:szCs w:val="24"/>
        </w:rPr>
        <w:t>)</w:t>
      </w:r>
      <w:r w:rsidRPr="78DE0818">
        <w:rPr>
          <w:rFonts w:ascii="Garamond" w:hAnsi="Garamond"/>
          <w:sz w:val="24"/>
          <w:szCs w:val="24"/>
        </w:rPr>
        <w:t xml:space="preserve"> degenerative brain disorders in later life</w:t>
      </w:r>
      <w:r w:rsidR="235F31AB" w:rsidRPr="78DE0818">
        <w:rPr>
          <w:rFonts w:ascii="Garamond" w:hAnsi="Garamond"/>
          <w:sz w:val="24"/>
          <w:szCs w:val="24"/>
        </w:rPr>
        <w:t xml:space="preserve"> (e.</w:t>
      </w:r>
      <w:r w:rsidR="7BBCCD4F" w:rsidRPr="78DE0818">
        <w:rPr>
          <w:rFonts w:ascii="Garamond" w:hAnsi="Garamond"/>
          <w:sz w:val="24"/>
          <w:szCs w:val="24"/>
        </w:rPr>
        <w:t>g., dementia</w:t>
      </w:r>
      <w:r w:rsidR="7B635574" w:rsidRPr="78DE0818">
        <w:rPr>
          <w:rFonts w:ascii="Garamond" w:hAnsi="Garamond"/>
          <w:sz w:val="24"/>
          <w:szCs w:val="24"/>
        </w:rPr>
        <w:t>. See ‘further information’</w:t>
      </w:r>
      <w:r w:rsidR="235F31AB" w:rsidRPr="78DE0818">
        <w:rPr>
          <w:rFonts w:ascii="Garamond" w:hAnsi="Garamond"/>
          <w:sz w:val="24"/>
          <w:szCs w:val="24"/>
        </w:rPr>
        <w:t>)</w:t>
      </w:r>
      <w:r w:rsidR="21D8760B" w:rsidRPr="78DE0818">
        <w:rPr>
          <w:rFonts w:ascii="Garamond" w:hAnsi="Garamond"/>
          <w:sz w:val="24"/>
          <w:szCs w:val="24"/>
        </w:rPr>
        <w:t xml:space="preserve">. </w:t>
      </w:r>
    </w:p>
    <w:p w14:paraId="3E98DCCB" w14:textId="1FBA3882" w:rsidR="008F7AF9" w:rsidRPr="00A07311" w:rsidRDefault="589695A1" w:rsidP="06E44BD9">
      <w:pPr>
        <w:pStyle w:val="ListParagraph"/>
        <w:numPr>
          <w:ilvl w:val="0"/>
          <w:numId w:val="23"/>
        </w:numPr>
        <w:rPr>
          <w:rFonts w:ascii="Garamond" w:hAnsi="Garamond"/>
          <w:sz w:val="24"/>
          <w:szCs w:val="24"/>
        </w:rPr>
      </w:pPr>
      <w:r w:rsidRPr="78DE0818">
        <w:rPr>
          <w:rFonts w:ascii="Garamond" w:hAnsi="Garamond"/>
          <w:sz w:val="24"/>
          <w:szCs w:val="24"/>
        </w:rPr>
        <w:t>In adolescents, a furth</w:t>
      </w:r>
      <w:r w:rsidR="1835C9F3" w:rsidRPr="78DE0818">
        <w:rPr>
          <w:rFonts w:ascii="Garamond" w:hAnsi="Garamond"/>
          <w:sz w:val="24"/>
          <w:szCs w:val="24"/>
        </w:rPr>
        <w:t>e</w:t>
      </w:r>
      <w:r w:rsidRPr="78DE0818">
        <w:rPr>
          <w:rFonts w:ascii="Garamond" w:hAnsi="Garamond"/>
          <w:sz w:val="24"/>
          <w:szCs w:val="24"/>
        </w:rPr>
        <w:t>r concussive event before recovery can in rare cases be FATAL, due to severe brain swelling</w:t>
      </w:r>
      <w:r w:rsidR="34DC4E3A" w:rsidRPr="78DE0818">
        <w:rPr>
          <w:rFonts w:ascii="Garamond" w:hAnsi="Garamond"/>
          <w:sz w:val="24"/>
          <w:szCs w:val="24"/>
        </w:rPr>
        <w:t xml:space="preserve">. This is known as </w:t>
      </w:r>
      <w:r w:rsidRPr="78DE0818">
        <w:rPr>
          <w:rFonts w:ascii="Garamond" w:hAnsi="Garamond"/>
          <w:b/>
          <w:bCs/>
          <w:color w:val="0070C0"/>
          <w:sz w:val="24"/>
          <w:szCs w:val="24"/>
        </w:rPr>
        <w:t>second impact syndrome.</w:t>
      </w:r>
    </w:p>
    <w:p w14:paraId="4A7DB8BF" w14:textId="026987E6" w:rsidR="008F7AF9" w:rsidRPr="00A07311" w:rsidRDefault="7248A8EB" w:rsidP="1CFFF987">
      <w:pPr>
        <w:rPr>
          <w:rFonts w:ascii="Garamond" w:eastAsia="Calibri" w:hAnsi="Garamond" w:cs="Calibri"/>
          <w:color w:val="000000" w:themeColor="text1"/>
          <w:sz w:val="24"/>
          <w:szCs w:val="24"/>
        </w:rPr>
      </w:pPr>
      <w:r w:rsidRPr="00A07311">
        <w:rPr>
          <w:rFonts w:ascii="Garamond" w:eastAsia="Calibri" w:hAnsi="Garamond" w:cs="Calibri"/>
          <w:color w:val="000000" w:themeColor="text1"/>
          <w:sz w:val="24"/>
          <w:szCs w:val="24"/>
        </w:rPr>
        <w:t>The following pupils may all require a longer recovery period:</w:t>
      </w:r>
    </w:p>
    <w:p w14:paraId="4CE08460" w14:textId="2B46EBC1" w:rsidR="008F7AF9" w:rsidRPr="00A07311" w:rsidRDefault="7248A8EB" w:rsidP="78DE0818">
      <w:pPr>
        <w:pStyle w:val="ListParagraph"/>
        <w:numPr>
          <w:ilvl w:val="0"/>
          <w:numId w:val="2"/>
        </w:numPr>
        <w:rPr>
          <w:rFonts w:ascii="Garamond" w:eastAsiaTheme="minorEastAsia" w:hAnsi="Garamond"/>
          <w:color w:val="000000" w:themeColor="text1"/>
          <w:sz w:val="24"/>
          <w:szCs w:val="24"/>
        </w:rPr>
      </w:pPr>
      <w:r w:rsidRPr="78DE0818">
        <w:rPr>
          <w:rFonts w:ascii="Garamond" w:eastAsia="Calibri" w:hAnsi="Garamond" w:cs="Calibri"/>
          <w:color w:val="000000" w:themeColor="text1"/>
          <w:sz w:val="24"/>
          <w:szCs w:val="24"/>
        </w:rPr>
        <w:t>Those with a</w:t>
      </w:r>
      <w:r w:rsidR="3ED8F8BB" w:rsidRPr="78DE0818">
        <w:rPr>
          <w:rFonts w:ascii="Garamond" w:eastAsia="Calibri" w:hAnsi="Garamond" w:cs="Calibri"/>
          <w:color w:val="000000" w:themeColor="text1"/>
          <w:sz w:val="24"/>
          <w:szCs w:val="24"/>
        </w:rPr>
        <w:t xml:space="preserve"> history of </w:t>
      </w:r>
      <w:r w:rsidR="36733AD8" w:rsidRPr="78DE0818">
        <w:rPr>
          <w:rFonts w:ascii="Garamond" w:eastAsia="Calibri" w:hAnsi="Garamond" w:cs="Calibri"/>
          <w:color w:val="000000" w:themeColor="text1"/>
          <w:sz w:val="24"/>
          <w:szCs w:val="24"/>
        </w:rPr>
        <w:t xml:space="preserve">a </w:t>
      </w:r>
      <w:r w:rsidR="3ED8F8BB" w:rsidRPr="78DE0818">
        <w:rPr>
          <w:rFonts w:ascii="Garamond" w:eastAsia="Calibri" w:hAnsi="Garamond" w:cs="Calibri"/>
          <w:color w:val="000000" w:themeColor="text1"/>
          <w:sz w:val="24"/>
          <w:szCs w:val="24"/>
        </w:rPr>
        <w:t>previous concussion within 12 months</w:t>
      </w:r>
    </w:p>
    <w:p w14:paraId="04C5358A" w14:textId="52BC39C5" w:rsidR="008F7AF9" w:rsidRPr="00A07311" w:rsidRDefault="36CFF25F" w:rsidP="1CFFF987">
      <w:pPr>
        <w:pStyle w:val="ListParagraph"/>
        <w:numPr>
          <w:ilvl w:val="0"/>
          <w:numId w:val="2"/>
        </w:numPr>
        <w:rPr>
          <w:rFonts w:ascii="Garamond" w:hAnsi="Garamond"/>
          <w:color w:val="000000" w:themeColor="text1"/>
          <w:sz w:val="24"/>
          <w:szCs w:val="24"/>
        </w:rPr>
      </w:pPr>
      <w:r w:rsidRPr="78DE0818">
        <w:rPr>
          <w:rFonts w:ascii="Garamond" w:eastAsia="Calibri" w:hAnsi="Garamond" w:cs="Calibri"/>
          <w:color w:val="000000" w:themeColor="text1"/>
          <w:sz w:val="24"/>
          <w:szCs w:val="24"/>
        </w:rPr>
        <w:t xml:space="preserve">Those who have had </w:t>
      </w:r>
      <w:r w:rsidR="34DFCB9A" w:rsidRPr="78DE0818">
        <w:rPr>
          <w:rFonts w:ascii="Garamond" w:eastAsia="Calibri" w:hAnsi="Garamond" w:cs="Calibri"/>
          <w:color w:val="000000" w:themeColor="text1"/>
          <w:sz w:val="24"/>
          <w:szCs w:val="24"/>
        </w:rPr>
        <w:t>a prolonged period of recovery</w:t>
      </w:r>
      <w:r w:rsidR="75182009" w:rsidRPr="78DE0818">
        <w:rPr>
          <w:rFonts w:ascii="Garamond" w:eastAsia="Calibri" w:hAnsi="Garamond" w:cs="Calibri"/>
          <w:color w:val="000000" w:themeColor="text1"/>
          <w:sz w:val="24"/>
          <w:szCs w:val="24"/>
        </w:rPr>
        <w:t xml:space="preserve"> from a previous concussion</w:t>
      </w:r>
    </w:p>
    <w:p w14:paraId="09376074" w14:textId="36177B20" w:rsidR="008F7AF9" w:rsidRPr="00A07311" w:rsidRDefault="3762DC83" w:rsidP="1CFFF987">
      <w:pPr>
        <w:pStyle w:val="ListParagraph"/>
        <w:numPr>
          <w:ilvl w:val="0"/>
          <w:numId w:val="2"/>
        </w:numPr>
        <w:rPr>
          <w:rFonts w:ascii="Garamond" w:hAnsi="Garamond"/>
          <w:color w:val="000000" w:themeColor="text1"/>
          <w:sz w:val="24"/>
          <w:szCs w:val="24"/>
        </w:rPr>
      </w:pPr>
      <w:r w:rsidRPr="78DE0818">
        <w:rPr>
          <w:rFonts w:ascii="Garamond" w:eastAsia="Calibri" w:hAnsi="Garamond" w:cs="Calibri"/>
          <w:color w:val="000000" w:themeColor="text1"/>
          <w:sz w:val="24"/>
          <w:szCs w:val="24"/>
        </w:rPr>
        <w:t>T</w:t>
      </w:r>
      <w:r w:rsidR="75182009" w:rsidRPr="78DE0818">
        <w:rPr>
          <w:rFonts w:ascii="Garamond" w:eastAsia="Calibri" w:hAnsi="Garamond" w:cs="Calibri"/>
          <w:color w:val="000000" w:themeColor="text1"/>
          <w:sz w:val="24"/>
          <w:szCs w:val="24"/>
        </w:rPr>
        <w:t xml:space="preserve">hose pupils who have </w:t>
      </w:r>
      <w:r w:rsidR="06AD3BAD" w:rsidRPr="78DE0818">
        <w:rPr>
          <w:rFonts w:ascii="Garamond" w:eastAsia="Calibri" w:hAnsi="Garamond" w:cs="Calibri"/>
          <w:color w:val="000000" w:themeColor="text1"/>
          <w:sz w:val="24"/>
          <w:szCs w:val="24"/>
        </w:rPr>
        <w:t>Attention Deficit Hyperactive Disorder (</w:t>
      </w:r>
      <w:r w:rsidR="75182009" w:rsidRPr="78DE0818">
        <w:rPr>
          <w:rFonts w:ascii="Garamond" w:eastAsia="Calibri" w:hAnsi="Garamond" w:cs="Calibri"/>
          <w:color w:val="000000" w:themeColor="text1"/>
          <w:sz w:val="24"/>
          <w:szCs w:val="24"/>
        </w:rPr>
        <w:t>ADHD</w:t>
      </w:r>
      <w:r w:rsidR="6FAAE72B" w:rsidRPr="78DE0818">
        <w:rPr>
          <w:rFonts w:ascii="Garamond" w:eastAsia="Calibri" w:hAnsi="Garamond" w:cs="Calibri"/>
          <w:color w:val="000000" w:themeColor="text1"/>
          <w:sz w:val="24"/>
          <w:szCs w:val="24"/>
        </w:rPr>
        <w:t>)</w:t>
      </w:r>
      <w:r w:rsidR="75182009" w:rsidRPr="78DE0818">
        <w:rPr>
          <w:rFonts w:ascii="Garamond" w:eastAsia="Calibri" w:hAnsi="Garamond" w:cs="Calibri"/>
          <w:color w:val="000000" w:themeColor="text1"/>
          <w:sz w:val="24"/>
          <w:szCs w:val="24"/>
        </w:rPr>
        <w:t xml:space="preserve"> </w:t>
      </w:r>
    </w:p>
    <w:p w14:paraId="728A3FC8" w14:textId="2289E237" w:rsidR="06E44BD9" w:rsidRPr="00A07311" w:rsidRDefault="06E44BD9" w:rsidP="06E44BD9">
      <w:pPr>
        <w:rPr>
          <w:rFonts w:ascii="Garamond" w:eastAsia="Calibri" w:hAnsi="Garamond" w:cs="Calibri"/>
          <w:color w:val="000000" w:themeColor="text1"/>
          <w:sz w:val="24"/>
          <w:szCs w:val="24"/>
        </w:rPr>
      </w:pPr>
    </w:p>
    <w:p w14:paraId="728F5796" w14:textId="64863DA5" w:rsidR="03E0441C" w:rsidRPr="00A07311" w:rsidRDefault="006D6AB0" w:rsidP="006D6AB0">
      <w:pPr>
        <w:rPr>
          <w:rFonts w:ascii="Garamond" w:eastAsia="Calibri" w:hAnsi="Garamond" w:cs="Calibri"/>
          <w:b/>
          <w:color w:val="0070C0"/>
          <w:sz w:val="32"/>
          <w:szCs w:val="32"/>
        </w:rPr>
      </w:pPr>
      <w:r>
        <w:rPr>
          <w:rFonts w:ascii="Garamond" w:eastAsia="Calibri" w:hAnsi="Garamond" w:cs="Calibri"/>
          <w:b/>
          <w:color w:val="0070C0"/>
          <w:sz w:val="32"/>
          <w:szCs w:val="32"/>
        </w:rPr>
        <w:t xml:space="preserve">3.  </w:t>
      </w:r>
      <w:r w:rsidR="03E0441C" w:rsidRPr="00A07311">
        <w:rPr>
          <w:rFonts w:ascii="Garamond" w:eastAsia="Calibri" w:hAnsi="Garamond" w:cs="Calibri"/>
          <w:b/>
          <w:color w:val="0070C0"/>
          <w:sz w:val="32"/>
          <w:szCs w:val="32"/>
        </w:rPr>
        <w:t>Assessing the pupil</w:t>
      </w:r>
    </w:p>
    <w:p w14:paraId="46A0B74E" w14:textId="14129CAF" w:rsidR="00612504" w:rsidRPr="004E142D" w:rsidRDefault="000A3176" w:rsidP="00612504">
      <w:pPr>
        <w:rPr>
          <w:rFonts w:ascii="Garamond" w:hAnsi="Garamond"/>
          <w:sz w:val="24"/>
          <w:szCs w:val="24"/>
        </w:rPr>
      </w:pPr>
      <w:r w:rsidRPr="004E142D">
        <w:rPr>
          <w:rFonts w:ascii="Garamond" w:hAnsi="Garamond"/>
          <w:sz w:val="24"/>
          <w:szCs w:val="24"/>
        </w:rPr>
        <w:t>Please refer to flow charts below</w:t>
      </w:r>
      <w:r w:rsidR="00494868" w:rsidRPr="004E142D">
        <w:rPr>
          <w:rFonts w:ascii="Garamond" w:hAnsi="Garamond"/>
          <w:sz w:val="24"/>
          <w:szCs w:val="24"/>
        </w:rPr>
        <w:t xml:space="preserve"> and Appendix 1</w:t>
      </w:r>
      <w:r w:rsidR="00255F0F" w:rsidRPr="004E142D">
        <w:rPr>
          <w:rFonts w:ascii="Garamond" w:hAnsi="Garamond"/>
          <w:sz w:val="24"/>
          <w:szCs w:val="24"/>
        </w:rPr>
        <w:t xml:space="preserve"> Head Injury Flow Chart from R2P</w:t>
      </w:r>
      <w:r w:rsidR="006078BF" w:rsidRPr="004E142D">
        <w:rPr>
          <w:rFonts w:ascii="Garamond" w:hAnsi="Garamond"/>
          <w:sz w:val="24"/>
          <w:szCs w:val="24"/>
        </w:rPr>
        <w:t xml:space="preserve"> summarising i</w:t>
      </w:r>
      <w:r w:rsidR="0032118C" w:rsidRPr="004E142D">
        <w:rPr>
          <w:rFonts w:ascii="Garamond" w:hAnsi="Garamond"/>
          <w:sz w:val="24"/>
          <w:szCs w:val="24"/>
        </w:rPr>
        <w:t xml:space="preserve">nitial decision making as to whether the injury is a </w:t>
      </w:r>
      <w:r w:rsidR="006078BF" w:rsidRPr="004E142D">
        <w:rPr>
          <w:rFonts w:ascii="Garamond" w:hAnsi="Garamond"/>
          <w:sz w:val="24"/>
          <w:szCs w:val="24"/>
        </w:rPr>
        <w:t>concussion</w:t>
      </w:r>
      <w:r w:rsidR="0032118C" w:rsidRPr="004E142D">
        <w:rPr>
          <w:rFonts w:ascii="Garamond" w:hAnsi="Garamond"/>
          <w:sz w:val="24"/>
          <w:szCs w:val="24"/>
        </w:rPr>
        <w:t xml:space="preserve"> or a mild </w:t>
      </w:r>
      <w:r w:rsidR="006078BF" w:rsidRPr="004E142D">
        <w:rPr>
          <w:rFonts w:ascii="Garamond" w:hAnsi="Garamond"/>
          <w:sz w:val="24"/>
          <w:szCs w:val="24"/>
        </w:rPr>
        <w:t>head injury and actions which should be taken</w:t>
      </w:r>
      <w:r w:rsidR="00AF60D3" w:rsidRPr="004E142D">
        <w:rPr>
          <w:rFonts w:ascii="Garamond" w:hAnsi="Garamond"/>
          <w:sz w:val="24"/>
          <w:szCs w:val="24"/>
        </w:rPr>
        <w:t xml:space="preserve"> </w:t>
      </w:r>
      <w:r w:rsidR="00B3410A" w:rsidRPr="004E142D">
        <w:rPr>
          <w:rFonts w:ascii="Garamond" w:hAnsi="Garamond"/>
          <w:sz w:val="24"/>
          <w:szCs w:val="24"/>
        </w:rPr>
        <w:t>o</w:t>
      </w:r>
      <w:r w:rsidR="00AF60D3" w:rsidRPr="004E142D">
        <w:rPr>
          <w:rFonts w:ascii="Garamond" w:hAnsi="Garamond"/>
          <w:sz w:val="24"/>
          <w:szCs w:val="24"/>
        </w:rPr>
        <w:t>nce dia</w:t>
      </w:r>
      <w:r w:rsidR="00B3410A" w:rsidRPr="004E142D">
        <w:rPr>
          <w:rFonts w:ascii="Garamond" w:hAnsi="Garamond"/>
          <w:sz w:val="24"/>
          <w:szCs w:val="24"/>
        </w:rPr>
        <w:t>gnosis is made.</w:t>
      </w:r>
      <w:r w:rsidR="009E7F9B" w:rsidRPr="004E142D">
        <w:rPr>
          <w:rFonts w:ascii="Garamond" w:hAnsi="Garamond"/>
          <w:sz w:val="24"/>
          <w:szCs w:val="24"/>
        </w:rPr>
        <w:t xml:space="preserve"> Use of the concussion recognition tool advised.</w:t>
      </w:r>
      <w:r w:rsidR="007A28BE" w:rsidRPr="004E142D">
        <w:rPr>
          <w:rFonts w:ascii="Garamond" w:hAnsi="Garamond"/>
          <w:sz w:val="24"/>
          <w:szCs w:val="24"/>
        </w:rPr>
        <w:t xml:space="preserve"> </w:t>
      </w:r>
      <w:r w:rsidR="00612504" w:rsidRPr="004E142D">
        <w:rPr>
          <w:rFonts w:ascii="Garamond" w:hAnsi="Garamond"/>
          <w:sz w:val="24"/>
          <w:szCs w:val="24"/>
        </w:rPr>
        <w:t>(Mc Crory et al. 2013)</w:t>
      </w:r>
    </w:p>
    <w:p w14:paraId="32A8B408" w14:textId="1EA516EF" w:rsidR="0032118C" w:rsidRDefault="0032118C" w:rsidP="06E44BD9">
      <w:pPr>
        <w:rPr>
          <w:rFonts w:ascii="Garamond" w:hAnsi="Garamond"/>
        </w:rPr>
      </w:pPr>
    </w:p>
    <w:p w14:paraId="104E11AD" w14:textId="77777777" w:rsidR="007A28BE" w:rsidRDefault="007A28BE" w:rsidP="06E44BD9">
      <w:pPr>
        <w:rPr>
          <w:rFonts w:ascii="Garamond" w:hAnsi="Garamond"/>
        </w:rPr>
      </w:pPr>
    </w:p>
    <w:p w14:paraId="51A0077F" w14:textId="7E971914" w:rsidR="007A28BE" w:rsidRDefault="007A28BE" w:rsidP="06E44BD9">
      <w:pPr>
        <w:rPr>
          <w:rFonts w:ascii="Garamond" w:hAnsi="Garamond"/>
        </w:rPr>
      </w:pPr>
      <w:r>
        <w:rPr>
          <w:noProof/>
        </w:rPr>
        <w:lastRenderedPageBreak/>
        <w:drawing>
          <wp:inline distT="0" distB="0" distL="0" distR="0" wp14:anchorId="05AA1D17" wp14:editId="6A2AA28A">
            <wp:extent cx="5731510" cy="4011295"/>
            <wp:effectExtent l="0" t="0" r="2540" b="8255"/>
            <wp:docPr id="257" name="Picture 1" descr="A close-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1" descr="A close-up of a card&#10;&#10;AI-generated content may be incorrect."/>
                    <pic:cNvPicPr>
                      <a:picLocks noChangeAspect="1"/>
                    </pic:cNvPicPr>
                  </pic:nvPicPr>
                  <pic:blipFill>
                    <a:blip r:embed="rId12"/>
                    <a:stretch>
                      <a:fillRect/>
                    </a:stretch>
                  </pic:blipFill>
                  <pic:spPr>
                    <a:xfrm>
                      <a:off x="0" y="0"/>
                      <a:ext cx="5731510" cy="4011295"/>
                    </a:xfrm>
                    <a:prstGeom prst="rect">
                      <a:avLst/>
                    </a:prstGeom>
                  </pic:spPr>
                </pic:pic>
              </a:graphicData>
            </a:graphic>
          </wp:inline>
        </w:drawing>
      </w:r>
    </w:p>
    <w:p w14:paraId="6A4753AF" w14:textId="77777777" w:rsidR="0054370B" w:rsidRDefault="0054370B" w:rsidP="06E44BD9">
      <w:pPr>
        <w:rPr>
          <w:rFonts w:ascii="Garamond" w:hAnsi="Garamond"/>
        </w:rPr>
      </w:pPr>
    </w:p>
    <w:p w14:paraId="5AE2DC08" w14:textId="0BEB0AB7" w:rsidR="0084243C" w:rsidRPr="00A07311" w:rsidRDefault="0084243C" w:rsidP="06E44BD9">
      <w:pPr>
        <w:rPr>
          <w:rFonts w:ascii="Garamond" w:hAnsi="Garamond"/>
        </w:rPr>
      </w:pPr>
      <w:r>
        <w:rPr>
          <w:noProof/>
        </w:rPr>
        <w:lastRenderedPageBreak/>
        <mc:AlternateContent>
          <mc:Choice Requires="wps">
            <w:drawing>
              <wp:anchor distT="0" distB="0" distL="114300" distR="114300" simplePos="0" relativeHeight="251658243" behindDoc="0" locked="0" layoutInCell="1" allowOverlap="1" wp14:anchorId="5306CF25" wp14:editId="386CCC84">
                <wp:simplePos x="0" y="0"/>
                <wp:positionH relativeFrom="column">
                  <wp:posOffset>831850</wp:posOffset>
                </wp:positionH>
                <wp:positionV relativeFrom="paragraph">
                  <wp:posOffset>5842000</wp:posOffset>
                </wp:positionV>
                <wp:extent cx="444500" cy="698500"/>
                <wp:effectExtent l="19050" t="0" r="12700" b="44450"/>
                <wp:wrapNone/>
                <wp:docPr id="1150312356" name="Arrow: Down 3"/>
                <wp:cNvGraphicFramePr/>
                <a:graphic xmlns:a="http://schemas.openxmlformats.org/drawingml/2006/main">
                  <a:graphicData uri="http://schemas.microsoft.com/office/word/2010/wordprocessingShape">
                    <wps:wsp>
                      <wps:cNvSpPr/>
                      <wps:spPr>
                        <a:xfrm>
                          <a:off x="0" y="0"/>
                          <a:ext cx="444500" cy="6985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73073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65.5pt;margin-top:460pt;width:35pt;height: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" adj="14727" fillcolor="#4472c4 [3204]" strokecolor="#09101d [484]" strokeweight="1pt"/>
            </w:pict>
          </mc:Fallback>
        </mc:AlternateContent>
      </w:r>
      <w:r>
        <w:rPr>
          <w:noProof/>
        </w:rPr>
        <mc:AlternateContent>
          <mc:Choice Requires="wps">
            <w:drawing>
              <wp:anchor distT="0" distB="0" distL="114300" distR="114300" simplePos="0" relativeHeight="251658242" behindDoc="0" locked="0" layoutInCell="1" allowOverlap="1" wp14:anchorId="78D8C44E" wp14:editId="464F8F1A">
                <wp:simplePos x="0" y="0"/>
                <wp:positionH relativeFrom="column">
                  <wp:posOffset>4857750</wp:posOffset>
                </wp:positionH>
                <wp:positionV relativeFrom="paragraph">
                  <wp:posOffset>5321300</wp:posOffset>
                </wp:positionV>
                <wp:extent cx="484632" cy="774700"/>
                <wp:effectExtent l="19050" t="0" r="10795" b="44450"/>
                <wp:wrapNone/>
                <wp:docPr id="893292946" name="Arrow: Down 2"/>
                <wp:cNvGraphicFramePr/>
                <a:graphic xmlns:a="http://schemas.openxmlformats.org/drawingml/2006/main">
                  <a:graphicData uri="http://schemas.microsoft.com/office/word/2010/wordprocessingShape">
                    <wps:wsp>
                      <wps:cNvSpPr/>
                      <wps:spPr>
                        <a:xfrm>
                          <a:off x="0" y="0"/>
                          <a:ext cx="484632" cy="7747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FEE0C21" id="Arrow: Down 2" o:spid="_x0000_s1026" type="#_x0000_t67" style="position:absolute;margin-left:382.5pt;margin-top:419pt;width:38.15pt;height:61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" adj="14844" fillcolor="#4472c4 [3204]" strokecolor="#09101d [484]" strokeweight="1pt"/>
            </w:pict>
          </mc:Fallback>
        </mc:AlternateContent>
      </w:r>
      <w:r>
        <w:rPr>
          <w:noProof/>
        </w:rPr>
        <mc:AlternateContent>
          <mc:Choice Requires="wps">
            <w:drawing>
              <wp:anchor distT="0" distB="0" distL="114300" distR="114300" simplePos="0" relativeHeight="251658241" behindDoc="0" locked="0" layoutInCell="1" allowOverlap="1" wp14:anchorId="603DF1D6" wp14:editId="528883FE">
                <wp:simplePos x="0" y="0"/>
                <wp:positionH relativeFrom="column">
                  <wp:posOffset>2660650</wp:posOffset>
                </wp:positionH>
                <wp:positionV relativeFrom="paragraph">
                  <wp:posOffset>6127750</wp:posOffset>
                </wp:positionV>
                <wp:extent cx="484632" cy="978408"/>
                <wp:effectExtent l="19050" t="0" r="10795" b="31750"/>
                <wp:wrapNone/>
                <wp:docPr id="657357431" name="Arrow: Down 1"/>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DAC79F" id="Arrow: Down 1" o:spid="_x0000_s1026" type="#_x0000_t67" style="position:absolute;margin-left:209.5pt;margin-top:482.5pt;width:38.15pt;height:77.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" adj="16250" fillcolor="#4472c4 [3204]" strokecolor="#09101d [484]" strokeweight="1pt"/>
            </w:pict>
          </mc:Fallback>
        </mc:AlternateContent>
      </w:r>
      <w:r>
        <w:rPr>
          <w:noProof/>
        </w:rPr>
        <w:drawing>
          <wp:inline distT="0" distB="0" distL="0" distR="0" wp14:anchorId="0234A1F3" wp14:editId="5DBE9703">
            <wp:extent cx="6210300" cy="9144000"/>
            <wp:effectExtent l="0" t="0" r="0" b="57150"/>
            <wp:docPr id="64763560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D8E545C" w14:textId="614AADE6" w:rsidR="6FE2B05D" w:rsidRDefault="6FE2B05D" w:rsidP="6FE2B05D">
      <w:pPr>
        <w:rPr>
          <w:rFonts w:ascii="Garamond" w:hAnsi="Garamond"/>
          <w:sz w:val="24"/>
          <w:szCs w:val="24"/>
        </w:rPr>
      </w:pPr>
    </w:p>
    <w:p w14:paraId="56723ACA" w14:textId="2F2B5823" w:rsidR="00FF4E7E" w:rsidRDefault="00962B8A" w:rsidP="6FE2B05D">
      <w:pPr>
        <w:rPr>
          <w:rFonts w:ascii="Garamond" w:hAnsi="Garamond"/>
          <w:b/>
          <w:bCs/>
          <w:color w:val="FF0000"/>
          <w:sz w:val="24"/>
          <w:szCs w:val="24"/>
        </w:rPr>
      </w:pPr>
      <w:r>
        <w:rPr>
          <w:noProof/>
        </w:rPr>
        <mc:AlternateContent>
          <mc:Choice Requires="wps">
            <w:drawing>
              <wp:anchor distT="0" distB="0" distL="114300" distR="114300" simplePos="0" relativeHeight="251658245" behindDoc="0" locked="0" layoutInCell="1" allowOverlap="1" wp14:anchorId="413F28E8" wp14:editId="62D19E51">
                <wp:simplePos x="0" y="0"/>
                <wp:positionH relativeFrom="column">
                  <wp:posOffset>5403850</wp:posOffset>
                </wp:positionH>
                <wp:positionV relativeFrom="paragraph">
                  <wp:posOffset>4221480</wp:posOffset>
                </wp:positionV>
                <wp:extent cx="387350" cy="717550"/>
                <wp:effectExtent l="19050" t="0" r="12700" b="44450"/>
                <wp:wrapNone/>
                <wp:docPr id="1277759369" name="Arrow: Down 5"/>
                <wp:cNvGraphicFramePr/>
                <a:graphic xmlns:a="http://schemas.openxmlformats.org/drawingml/2006/main">
                  <a:graphicData uri="http://schemas.microsoft.com/office/word/2010/wordprocessingShape">
                    <wps:wsp>
                      <wps:cNvSpPr/>
                      <wps:spPr>
                        <a:xfrm>
                          <a:off x="0" y="0"/>
                          <a:ext cx="387350" cy="7175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6C38E" id="Arrow: Down 5" o:spid="_x0000_s1026" type="#_x0000_t67" style="position:absolute;margin-left:425.5pt;margin-top:332.4pt;width:30.5pt;height:5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" adj="15770" fillcolor="#4472c4 [3204]" strokecolor="#09101d [484]" strokeweight="1pt"/>
            </w:pict>
          </mc:Fallback>
        </mc:AlternateContent>
      </w:r>
      <w:r>
        <w:rPr>
          <w:noProof/>
        </w:rPr>
        <mc:AlternateContent>
          <mc:Choice Requires="wps">
            <w:drawing>
              <wp:anchor distT="0" distB="0" distL="114300" distR="114300" simplePos="0" relativeHeight="251658246" behindDoc="0" locked="0" layoutInCell="1" allowOverlap="1" wp14:anchorId="5184C34D" wp14:editId="550D8A1A">
                <wp:simplePos x="0" y="0"/>
                <wp:positionH relativeFrom="column">
                  <wp:posOffset>5435600</wp:posOffset>
                </wp:positionH>
                <wp:positionV relativeFrom="paragraph">
                  <wp:posOffset>6310630</wp:posOffset>
                </wp:positionV>
                <wp:extent cx="368300" cy="565150"/>
                <wp:effectExtent l="19050" t="0" r="12700" b="44450"/>
                <wp:wrapNone/>
                <wp:docPr id="413890357" name="Arrow: Down 6"/>
                <wp:cNvGraphicFramePr/>
                <a:graphic xmlns:a="http://schemas.openxmlformats.org/drawingml/2006/main">
                  <a:graphicData uri="http://schemas.microsoft.com/office/word/2010/wordprocessingShape">
                    <wps:wsp>
                      <wps:cNvSpPr/>
                      <wps:spPr>
                        <a:xfrm>
                          <a:off x="0" y="0"/>
                          <a:ext cx="368300" cy="5651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7A214" id="Arrow: Down 6" o:spid="_x0000_s1026" type="#_x0000_t67" style="position:absolute;margin-left:428pt;margin-top:496.9pt;width:29pt;height:4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" adj="14562" fillcolor="#4472c4 [3204]" strokecolor="#09101d [484]" strokeweight="1pt"/>
            </w:pict>
          </mc:Fallback>
        </mc:AlternateContent>
      </w:r>
      <w:r w:rsidR="003F4564">
        <w:rPr>
          <w:noProof/>
        </w:rPr>
        <mc:AlternateContent>
          <mc:Choice Requires="wps">
            <w:drawing>
              <wp:anchor distT="0" distB="0" distL="114300" distR="114300" simplePos="0" relativeHeight="251658247" behindDoc="0" locked="0" layoutInCell="1" allowOverlap="1" wp14:anchorId="27B87239" wp14:editId="11A0AD89">
                <wp:simplePos x="0" y="0"/>
                <wp:positionH relativeFrom="column">
                  <wp:posOffset>628650</wp:posOffset>
                </wp:positionH>
                <wp:positionV relativeFrom="paragraph">
                  <wp:posOffset>6037580</wp:posOffset>
                </wp:positionV>
                <wp:extent cx="400050" cy="895350"/>
                <wp:effectExtent l="19050" t="0" r="19050" b="38100"/>
                <wp:wrapNone/>
                <wp:docPr id="1317763150" name="Arrow: Down 7"/>
                <wp:cNvGraphicFramePr/>
                <a:graphic xmlns:a="http://schemas.openxmlformats.org/drawingml/2006/main">
                  <a:graphicData uri="http://schemas.microsoft.com/office/word/2010/wordprocessingShape">
                    <wps:wsp>
                      <wps:cNvSpPr/>
                      <wps:spPr>
                        <a:xfrm>
                          <a:off x="0" y="0"/>
                          <a:ext cx="400050" cy="8953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7E5A2" id="Arrow: Down 7" o:spid="_x0000_s1026" type="#_x0000_t67" style="position:absolute;margin-left:49.5pt;margin-top:475.4pt;width:31.5pt;height:7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" adj="16774" fillcolor="#4472c4 [3204]" strokecolor="#09101d [484]" strokeweight="1pt"/>
            </w:pict>
          </mc:Fallback>
        </mc:AlternateContent>
      </w:r>
      <w:r w:rsidR="003F4564">
        <w:rPr>
          <w:noProof/>
        </w:rPr>
        <mc:AlternateContent>
          <mc:Choice Requires="wps">
            <w:drawing>
              <wp:anchor distT="0" distB="0" distL="114300" distR="114300" simplePos="0" relativeHeight="251658244" behindDoc="0" locked="0" layoutInCell="1" allowOverlap="1" wp14:anchorId="5324807D" wp14:editId="0839485B">
                <wp:simplePos x="0" y="0"/>
                <wp:positionH relativeFrom="column">
                  <wp:posOffset>2743200</wp:posOffset>
                </wp:positionH>
                <wp:positionV relativeFrom="paragraph">
                  <wp:posOffset>4513580</wp:posOffset>
                </wp:positionV>
                <wp:extent cx="406400" cy="889000"/>
                <wp:effectExtent l="19050" t="0" r="12700" b="44450"/>
                <wp:wrapNone/>
                <wp:docPr id="1311867806" name="Arrow: Down 4"/>
                <wp:cNvGraphicFramePr/>
                <a:graphic xmlns:a="http://schemas.openxmlformats.org/drawingml/2006/main">
                  <a:graphicData uri="http://schemas.microsoft.com/office/word/2010/wordprocessingShape">
                    <wps:wsp>
                      <wps:cNvSpPr/>
                      <wps:spPr>
                        <a:xfrm>
                          <a:off x="0" y="0"/>
                          <a:ext cx="406400" cy="889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19C9E" id="Arrow: Down 4" o:spid="_x0000_s1026" type="#_x0000_t67" style="position:absolute;margin-left:3in;margin-top:355.4pt;width:32pt;height:7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" adj="16663" fillcolor="#4472c4 [3204]" strokecolor="#09101d [484]" strokeweight="1pt"/>
            </w:pict>
          </mc:Fallback>
        </mc:AlternateContent>
      </w:r>
      <w:r w:rsidR="00FF4E7E">
        <w:rPr>
          <w:noProof/>
        </w:rPr>
        <w:drawing>
          <wp:inline distT="0" distB="0" distL="0" distR="0" wp14:anchorId="5B59A3B0" wp14:editId="1A524DCA">
            <wp:extent cx="6762750" cy="7740650"/>
            <wp:effectExtent l="0" t="0" r="0" b="12700"/>
            <wp:docPr id="157787468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943FEC9" w14:textId="77777777" w:rsidR="000A3176" w:rsidRDefault="000A3176" w:rsidP="06E44BD9">
      <w:pPr>
        <w:rPr>
          <w:rFonts w:ascii="Garamond" w:eastAsia="Calibri" w:hAnsi="Garamond" w:cs="Calibri"/>
          <w:sz w:val="24"/>
          <w:szCs w:val="24"/>
        </w:rPr>
      </w:pPr>
    </w:p>
    <w:p w14:paraId="14AA3254" w14:textId="77777777" w:rsidR="00E82A12" w:rsidRDefault="00E82A12" w:rsidP="000A3176">
      <w:pPr>
        <w:rPr>
          <w:rFonts w:ascii="Garamond" w:eastAsia="Calibri" w:hAnsi="Garamond" w:cs="Calibri"/>
          <w:sz w:val="24"/>
          <w:szCs w:val="24"/>
        </w:rPr>
      </w:pPr>
    </w:p>
    <w:p w14:paraId="309227B5" w14:textId="60596E85" w:rsidR="000A3176" w:rsidRPr="00FF4E7E" w:rsidRDefault="000A3176" w:rsidP="000A3176">
      <w:pPr>
        <w:rPr>
          <w:rFonts w:ascii="Garamond" w:eastAsia="Calibri" w:hAnsi="Garamond" w:cs="Calibri"/>
          <w:sz w:val="24"/>
          <w:szCs w:val="24"/>
        </w:rPr>
      </w:pPr>
      <w:r w:rsidRPr="6FE2B05D">
        <w:rPr>
          <w:rFonts w:ascii="Garamond" w:eastAsia="Calibri" w:hAnsi="Garamond" w:cs="Calibri"/>
          <w:sz w:val="24"/>
          <w:szCs w:val="24"/>
        </w:rPr>
        <w:lastRenderedPageBreak/>
        <w:t xml:space="preserve">If a situation arises whereby there is a conflict of opinion as to the significance of a blow to the head, in the absence of a qualified medical professional, the Official in charge is the responsible decision-maker. He or she has the authority to remove the player from the game until they seek a </w:t>
      </w:r>
      <w:r>
        <w:rPr>
          <w:rFonts w:ascii="Garamond" w:eastAsia="Calibri" w:hAnsi="Garamond" w:cs="Calibri"/>
          <w:sz w:val="24"/>
          <w:szCs w:val="24"/>
        </w:rPr>
        <w:t>m</w:t>
      </w:r>
      <w:r w:rsidRPr="6FE2B05D">
        <w:rPr>
          <w:rFonts w:ascii="Garamond" w:eastAsia="Calibri" w:hAnsi="Garamond" w:cs="Calibri"/>
          <w:sz w:val="24"/>
          <w:szCs w:val="24"/>
        </w:rPr>
        <w:t>edical assessment.</w:t>
      </w:r>
    </w:p>
    <w:p w14:paraId="0D14D8A3" w14:textId="2B990AE7" w:rsidR="00877109" w:rsidRPr="00A07311" w:rsidRDefault="006D4100" w:rsidP="06E44BD9">
      <w:pPr>
        <w:rPr>
          <w:rFonts w:ascii="Garamond" w:eastAsia="Calibri" w:hAnsi="Garamond" w:cs="Calibri"/>
          <w:sz w:val="24"/>
          <w:szCs w:val="24"/>
        </w:rPr>
      </w:pPr>
      <w:r w:rsidRPr="6FE2B05D">
        <w:rPr>
          <w:rFonts w:ascii="Garamond" w:eastAsia="Calibri" w:hAnsi="Garamond" w:cs="Calibri"/>
          <w:sz w:val="24"/>
          <w:szCs w:val="24"/>
        </w:rPr>
        <w:t>All Bradfield College staff, and</w:t>
      </w:r>
      <w:r w:rsidR="2B39162B" w:rsidRPr="6FE2B05D">
        <w:rPr>
          <w:rFonts w:ascii="Garamond" w:eastAsia="Calibri" w:hAnsi="Garamond" w:cs="Calibri"/>
          <w:sz w:val="24"/>
          <w:szCs w:val="24"/>
        </w:rPr>
        <w:t xml:space="preserve"> other players, coaches, parents, matrons, teachers etc - have a joint</w:t>
      </w:r>
      <w:r w:rsidR="4592B6D8" w:rsidRPr="6FE2B05D">
        <w:rPr>
          <w:rFonts w:ascii="Garamond" w:eastAsia="Calibri" w:hAnsi="Garamond" w:cs="Calibri"/>
          <w:sz w:val="24"/>
          <w:szCs w:val="24"/>
        </w:rPr>
        <w:t xml:space="preserve"> responsi</w:t>
      </w:r>
      <w:r w:rsidR="7A57E907" w:rsidRPr="6FE2B05D">
        <w:rPr>
          <w:rFonts w:ascii="Garamond" w:eastAsia="Calibri" w:hAnsi="Garamond" w:cs="Calibri"/>
          <w:sz w:val="24"/>
          <w:szCs w:val="24"/>
        </w:rPr>
        <w:t xml:space="preserve">bility to do </w:t>
      </w:r>
      <w:r w:rsidR="6E367A32" w:rsidRPr="6FE2B05D">
        <w:rPr>
          <w:rFonts w:ascii="Garamond" w:eastAsia="Calibri" w:hAnsi="Garamond" w:cs="Calibri"/>
          <w:sz w:val="24"/>
          <w:szCs w:val="24"/>
        </w:rPr>
        <w:t>their</w:t>
      </w:r>
      <w:r w:rsidR="7A57E907" w:rsidRPr="6FE2B05D">
        <w:rPr>
          <w:rFonts w:ascii="Garamond" w:eastAsia="Calibri" w:hAnsi="Garamond" w:cs="Calibri"/>
          <w:sz w:val="24"/>
          <w:szCs w:val="24"/>
        </w:rPr>
        <w:t xml:space="preserve"> best to ensure that </w:t>
      </w:r>
      <w:r w:rsidR="4592B6D8" w:rsidRPr="6FE2B05D">
        <w:rPr>
          <w:rFonts w:ascii="Garamond" w:eastAsia="Calibri" w:hAnsi="Garamond" w:cs="Calibri"/>
          <w:sz w:val="24"/>
          <w:szCs w:val="24"/>
        </w:rPr>
        <w:t xml:space="preserve">someone </w:t>
      </w:r>
      <w:r w:rsidR="2C552A2A" w:rsidRPr="6FE2B05D">
        <w:rPr>
          <w:rFonts w:ascii="Garamond" w:eastAsia="Calibri" w:hAnsi="Garamond" w:cs="Calibri"/>
          <w:sz w:val="24"/>
          <w:szCs w:val="24"/>
        </w:rPr>
        <w:t>they</w:t>
      </w:r>
      <w:r w:rsidR="20F6A840" w:rsidRPr="6FE2B05D">
        <w:rPr>
          <w:rFonts w:ascii="Garamond" w:eastAsia="Calibri" w:hAnsi="Garamond" w:cs="Calibri"/>
          <w:sz w:val="24"/>
          <w:szCs w:val="24"/>
        </w:rPr>
        <w:t xml:space="preserve"> suspect </w:t>
      </w:r>
      <w:r w:rsidR="4592B6D8" w:rsidRPr="6FE2B05D">
        <w:rPr>
          <w:rFonts w:ascii="Garamond" w:eastAsia="Calibri" w:hAnsi="Garamond" w:cs="Calibri"/>
          <w:sz w:val="24"/>
          <w:szCs w:val="24"/>
        </w:rPr>
        <w:t>may have concussion</w:t>
      </w:r>
      <w:r w:rsidR="03E93A4B" w:rsidRPr="6FE2B05D">
        <w:rPr>
          <w:rFonts w:ascii="Garamond" w:eastAsia="Calibri" w:hAnsi="Garamond" w:cs="Calibri"/>
          <w:sz w:val="24"/>
          <w:szCs w:val="24"/>
        </w:rPr>
        <w:t>, is</w:t>
      </w:r>
      <w:r w:rsidR="4592B6D8" w:rsidRPr="6FE2B05D">
        <w:rPr>
          <w:rFonts w:ascii="Garamond" w:eastAsia="Calibri" w:hAnsi="Garamond" w:cs="Calibri"/>
          <w:sz w:val="24"/>
          <w:szCs w:val="24"/>
        </w:rPr>
        <w:t xml:space="preserve"> removed from play in a safe manner.</w:t>
      </w:r>
      <w:r w:rsidR="3C3846F5" w:rsidRPr="6FE2B05D">
        <w:rPr>
          <w:rFonts w:ascii="Garamond" w:eastAsia="Calibri" w:hAnsi="Garamond" w:cs="Calibri"/>
          <w:sz w:val="24"/>
          <w:szCs w:val="24"/>
        </w:rPr>
        <w:t xml:space="preserve"> Any staff or spectators witnessing a pupil with a possible </w:t>
      </w:r>
      <w:r w:rsidR="0083120C">
        <w:rPr>
          <w:rFonts w:ascii="Garamond" w:eastAsia="Calibri" w:hAnsi="Garamond" w:cs="Calibri"/>
          <w:sz w:val="24"/>
          <w:szCs w:val="24"/>
        </w:rPr>
        <w:t>concussion</w:t>
      </w:r>
      <w:r w:rsidR="3C3846F5" w:rsidRPr="6FE2B05D">
        <w:rPr>
          <w:rFonts w:ascii="Garamond" w:eastAsia="Calibri" w:hAnsi="Garamond" w:cs="Calibri"/>
          <w:sz w:val="24"/>
          <w:szCs w:val="24"/>
        </w:rPr>
        <w:t xml:space="preserve"> attemptin</w:t>
      </w:r>
      <w:r w:rsidR="7733FBBD" w:rsidRPr="6FE2B05D">
        <w:rPr>
          <w:rFonts w:ascii="Garamond" w:eastAsia="Calibri" w:hAnsi="Garamond" w:cs="Calibri"/>
          <w:sz w:val="24"/>
          <w:szCs w:val="24"/>
        </w:rPr>
        <w:t>g</w:t>
      </w:r>
      <w:r w:rsidR="3C3846F5" w:rsidRPr="6FE2B05D">
        <w:rPr>
          <w:rFonts w:ascii="Garamond" w:eastAsia="Calibri" w:hAnsi="Garamond" w:cs="Calibri"/>
          <w:sz w:val="24"/>
          <w:szCs w:val="24"/>
        </w:rPr>
        <w:t xml:space="preserve"> to continue </w:t>
      </w:r>
      <w:r w:rsidR="7B924D4A" w:rsidRPr="6FE2B05D">
        <w:rPr>
          <w:rFonts w:ascii="Garamond" w:eastAsia="Calibri" w:hAnsi="Garamond" w:cs="Calibri"/>
          <w:sz w:val="24"/>
          <w:szCs w:val="24"/>
        </w:rPr>
        <w:t>playing,</w:t>
      </w:r>
      <w:r w:rsidR="3C3846F5" w:rsidRPr="6FE2B05D">
        <w:rPr>
          <w:rFonts w:ascii="Garamond" w:eastAsia="Calibri" w:hAnsi="Garamond" w:cs="Calibri"/>
          <w:sz w:val="24"/>
          <w:szCs w:val="24"/>
        </w:rPr>
        <w:t xml:space="preserve"> must inform the Official in charge as soon as</w:t>
      </w:r>
      <w:r w:rsidR="32ACB24A" w:rsidRPr="6FE2B05D">
        <w:rPr>
          <w:rFonts w:ascii="Garamond" w:eastAsia="Calibri" w:hAnsi="Garamond" w:cs="Calibri"/>
          <w:sz w:val="24"/>
          <w:szCs w:val="24"/>
        </w:rPr>
        <w:t xml:space="preserve"> possible to recommend the pupil seeks medical attention.</w:t>
      </w:r>
    </w:p>
    <w:p w14:paraId="6DB468AA" w14:textId="43C5C296" w:rsidR="6FE2B05D" w:rsidRDefault="6FE2B05D" w:rsidP="6FE2B05D">
      <w:pPr>
        <w:rPr>
          <w:rFonts w:ascii="Garamond" w:eastAsia="Calibri" w:hAnsi="Garamond" w:cs="Calibri"/>
          <w:sz w:val="24"/>
          <w:szCs w:val="24"/>
        </w:rPr>
      </w:pPr>
    </w:p>
    <w:p w14:paraId="40C1CB71" w14:textId="3794617D" w:rsidR="217FE4B7" w:rsidRDefault="217FE4B7" w:rsidP="411C4A20">
      <w:pPr>
        <w:rPr>
          <w:rFonts w:ascii="Garamond" w:eastAsia="Calibri" w:hAnsi="Garamond" w:cs="Calibri"/>
          <w:sz w:val="24"/>
          <w:szCs w:val="24"/>
        </w:rPr>
      </w:pPr>
      <w:r w:rsidRPr="6FE2B05D">
        <w:rPr>
          <w:rFonts w:ascii="Garamond" w:eastAsia="Calibri" w:hAnsi="Garamond" w:cs="Calibri"/>
          <w:b/>
          <w:bCs/>
          <w:color w:val="FF0000"/>
          <w:sz w:val="24"/>
          <w:szCs w:val="24"/>
        </w:rPr>
        <w:t>IF IN DOUBT, SIT THEM OUT</w:t>
      </w:r>
    </w:p>
    <w:p w14:paraId="4657294C" w14:textId="41ED4A96" w:rsidR="6FE2B05D" w:rsidRDefault="6FE2B05D" w:rsidP="6FE2B05D">
      <w:pPr>
        <w:rPr>
          <w:rFonts w:ascii="Garamond" w:eastAsia="Calibri" w:hAnsi="Garamond" w:cs="Calibri"/>
          <w:b/>
          <w:bCs/>
          <w:color w:val="FF0000"/>
          <w:sz w:val="24"/>
          <w:szCs w:val="24"/>
        </w:rPr>
      </w:pPr>
    </w:p>
    <w:p w14:paraId="483B9FE1" w14:textId="061BBF6C" w:rsidR="00E01C1A" w:rsidRPr="00A07311" w:rsidRDefault="5B940E68" w:rsidP="78DE0818">
      <w:pPr>
        <w:rPr>
          <w:rFonts w:ascii="Garamond" w:hAnsi="Garamond"/>
          <w:sz w:val="24"/>
          <w:szCs w:val="24"/>
        </w:rPr>
      </w:pPr>
      <w:r w:rsidRPr="78DE0818">
        <w:rPr>
          <w:rFonts w:ascii="Garamond" w:hAnsi="Garamond"/>
          <w:sz w:val="24"/>
          <w:szCs w:val="24"/>
        </w:rPr>
        <w:t>When a pupil is taken to the medical centre, a</w:t>
      </w:r>
      <w:r w:rsidR="5596F064" w:rsidRPr="78DE0818">
        <w:rPr>
          <w:rFonts w:ascii="Garamond" w:hAnsi="Garamond"/>
          <w:sz w:val="24"/>
          <w:szCs w:val="24"/>
        </w:rPr>
        <w:t xml:space="preserve"> s</w:t>
      </w:r>
      <w:r w:rsidR="7C421ABC" w:rsidRPr="78DE0818">
        <w:rPr>
          <w:rFonts w:ascii="Garamond" w:hAnsi="Garamond"/>
          <w:sz w:val="24"/>
          <w:szCs w:val="24"/>
        </w:rPr>
        <w:t xml:space="preserve">chool </w:t>
      </w:r>
      <w:r w:rsidR="00AF49BC">
        <w:rPr>
          <w:rFonts w:ascii="Garamond" w:hAnsi="Garamond"/>
          <w:sz w:val="24"/>
          <w:szCs w:val="24"/>
        </w:rPr>
        <w:t>nurse</w:t>
      </w:r>
      <w:r w:rsidR="005314FA">
        <w:rPr>
          <w:rFonts w:ascii="Garamond" w:hAnsi="Garamond"/>
          <w:sz w:val="24"/>
          <w:szCs w:val="24"/>
        </w:rPr>
        <w:t xml:space="preserve"> or physio</w:t>
      </w:r>
      <w:r w:rsidR="7C421ABC" w:rsidRPr="78DE0818">
        <w:rPr>
          <w:rFonts w:ascii="Garamond" w:hAnsi="Garamond"/>
          <w:sz w:val="24"/>
          <w:szCs w:val="24"/>
        </w:rPr>
        <w:t xml:space="preserve"> will then carry out an assessment of the pupil’s </w:t>
      </w:r>
      <w:r w:rsidR="001B75B8">
        <w:rPr>
          <w:rFonts w:ascii="Garamond" w:hAnsi="Garamond"/>
          <w:sz w:val="24"/>
          <w:szCs w:val="24"/>
        </w:rPr>
        <w:t>symptoms</w:t>
      </w:r>
      <w:r w:rsidR="7C421ABC" w:rsidRPr="78DE0818">
        <w:rPr>
          <w:rFonts w:ascii="Garamond" w:hAnsi="Garamond"/>
          <w:sz w:val="24"/>
          <w:szCs w:val="24"/>
        </w:rPr>
        <w:t xml:space="preserve"> and arrange the appropriate medical treatmen</w:t>
      </w:r>
      <w:r w:rsidR="26EFC1A8" w:rsidRPr="78DE0818">
        <w:rPr>
          <w:rFonts w:ascii="Garamond" w:hAnsi="Garamond"/>
          <w:sz w:val="24"/>
          <w:szCs w:val="24"/>
        </w:rPr>
        <w:t>t</w:t>
      </w:r>
      <w:r w:rsidR="098A6366" w:rsidRPr="78DE0818">
        <w:rPr>
          <w:rFonts w:ascii="Garamond" w:hAnsi="Garamond"/>
          <w:sz w:val="24"/>
          <w:szCs w:val="24"/>
        </w:rPr>
        <w:t>:</w:t>
      </w:r>
    </w:p>
    <w:p w14:paraId="1C70919A" w14:textId="40561F91" w:rsidR="00E01C1A" w:rsidRPr="00A07311" w:rsidRDefault="4B2F049F" w:rsidP="78DE0818">
      <w:pPr>
        <w:rPr>
          <w:rFonts w:ascii="Garamond" w:hAnsi="Garamond"/>
          <w:sz w:val="24"/>
          <w:szCs w:val="24"/>
        </w:rPr>
      </w:pPr>
      <w:r w:rsidRPr="0061DCAF">
        <w:rPr>
          <w:rFonts w:ascii="Garamond" w:hAnsi="Garamond"/>
          <w:sz w:val="24"/>
          <w:szCs w:val="24"/>
        </w:rPr>
        <w:t>If concussion is diagnosed, the pupil will follow</w:t>
      </w:r>
      <w:r w:rsidR="0A38CFFB" w:rsidRPr="0061DCAF">
        <w:rPr>
          <w:rFonts w:ascii="Garamond" w:hAnsi="Garamond"/>
          <w:sz w:val="24"/>
          <w:szCs w:val="24"/>
        </w:rPr>
        <w:t xml:space="preserve"> the Rugby Football </w:t>
      </w:r>
      <w:r w:rsidR="4D5BE107" w:rsidRPr="0061DCAF">
        <w:rPr>
          <w:rFonts w:ascii="Garamond" w:hAnsi="Garamond"/>
          <w:sz w:val="24"/>
          <w:szCs w:val="24"/>
        </w:rPr>
        <w:t>Union (RFU) Headcase guidance</w:t>
      </w:r>
      <w:r w:rsidR="27332AC0" w:rsidRPr="0061DCAF">
        <w:rPr>
          <w:rFonts w:ascii="Garamond" w:hAnsi="Garamond"/>
          <w:sz w:val="24"/>
          <w:szCs w:val="24"/>
        </w:rPr>
        <w:t xml:space="preserve"> (20</w:t>
      </w:r>
      <w:r w:rsidR="00816ADF">
        <w:rPr>
          <w:rFonts w:ascii="Garamond" w:hAnsi="Garamond"/>
          <w:sz w:val="24"/>
          <w:szCs w:val="24"/>
        </w:rPr>
        <w:t>2</w:t>
      </w:r>
      <w:r w:rsidR="27332AC0" w:rsidRPr="0061DCAF">
        <w:rPr>
          <w:rFonts w:ascii="Garamond" w:hAnsi="Garamond"/>
          <w:sz w:val="24"/>
          <w:szCs w:val="24"/>
        </w:rPr>
        <w:t xml:space="preserve">4) </w:t>
      </w:r>
      <w:r w:rsidRPr="0061DCAF">
        <w:rPr>
          <w:rFonts w:ascii="Garamond" w:hAnsi="Garamond"/>
          <w:sz w:val="24"/>
          <w:szCs w:val="24"/>
        </w:rPr>
        <w:t>appropriate for their age</w:t>
      </w:r>
      <w:r w:rsidR="3E8F2985" w:rsidRPr="0061DCAF">
        <w:rPr>
          <w:rFonts w:ascii="Garamond" w:hAnsi="Garamond"/>
          <w:sz w:val="24"/>
          <w:szCs w:val="24"/>
        </w:rPr>
        <w:t>:</w:t>
      </w:r>
      <w:r w:rsidR="5C11A318" w:rsidRPr="0061DCAF">
        <w:rPr>
          <w:rFonts w:ascii="Garamond" w:hAnsi="Garamond"/>
          <w:sz w:val="24"/>
          <w:szCs w:val="24"/>
        </w:rPr>
        <w:t xml:space="preserve">  </w:t>
      </w:r>
    </w:p>
    <w:p w14:paraId="4D174778" w14:textId="3ABD8277" w:rsidR="6FE2B05D" w:rsidRDefault="6FE2B05D">
      <w:r>
        <w:br w:type="page"/>
      </w:r>
    </w:p>
    <w:p w14:paraId="3A61D552" w14:textId="77777777" w:rsidR="006D4100" w:rsidRPr="00A07311" w:rsidRDefault="006D4100" w:rsidP="06E44BD9">
      <w:pPr>
        <w:pStyle w:val="ListParagraph"/>
        <w:ind w:left="0"/>
        <w:rPr>
          <w:rFonts w:ascii="Garamond" w:hAnsi="Garamond"/>
          <w:sz w:val="24"/>
          <w:szCs w:val="24"/>
        </w:rPr>
      </w:pPr>
    </w:p>
    <w:p w14:paraId="610D5E4D" w14:textId="09F47709" w:rsidR="009D6A7C" w:rsidRPr="00A07311" w:rsidRDefault="006D6AB0" w:rsidP="5D313479">
      <w:pPr>
        <w:pStyle w:val="ListParagraph"/>
        <w:ind w:left="0"/>
        <w:rPr>
          <w:rFonts w:ascii="Garamond" w:hAnsi="Garamond"/>
          <w:b/>
          <w:bCs/>
          <w:sz w:val="24"/>
          <w:szCs w:val="24"/>
        </w:rPr>
      </w:pPr>
      <w:r w:rsidRPr="5D313479">
        <w:rPr>
          <w:rFonts w:ascii="Garamond" w:hAnsi="Garamond"/>
          <w:b/>
          <w:bCs/>
          <w:color w:val="0070C0"/>
          <w:sz w:val="32"/>
          <w:szCs w:val="32"/>
        </w:rPr>
        <w:t xml:space="preserve">4.  </w:t>
      </w:r>
      <w:r w:rsidR="363C2EA7" w:rsidRPr="5D313479">
        <w:rPr>
          <w:rFonts w:ascii="Garamond" w:hAnsi="Garamond"/>
          <w:b/>
          <w:bCs/>
          <w:color w:val="0070C0"/>
          <w:sz w:val="32"/>
          <w:szCs w:val="32"/>
        </w:rPr>
        <w:t xml:space="preserve">Concussion </w:t>
      </w:r>
      <w:r w:rsidR="74DDE0AB" w:rsidRPr="5D313479">
        <w:rPr>
          <w:rFonts w:ascii="Garamond" w:hAnsi="Garamond"/>
          <w:b/>
          <w:bCs/>
          <w:color w:val="0070C0"/>
          <w:sz w:val="32"/>
          <w:szCs w:val="32"/>
        </w:rPr>
        <w:t>timetable</w:t>
      </w:r>
      <w:r w:rsidR="363C2EA7" w:rsidRPr="5D313479">
        <w:rPr>
          <w:rFonts w:ascii="Garamond" w:hAnsi="Garamond"/>
          <w:b/>
          <w:bCs/>
          <w:color w:val="0070C0"/>
          <w:sz w:val="32"/>
          <w:szCs w:val="32"/>
        </w:rPr>
        <w:t xml:space="preserve">, including </w:t>
      </w:r>
      <w:r w:rsidR="25FFC135" w:rsidRPr="5D313479">
        <w:rPr>
          <w:rFonts w:ascii="Garamond" w:hAnsi="Garamond"/>
          <w:b/>
          <w:bCs/>
          <w:color w:val="0070C0"/>
          <w:sz w:val="32"/>
          <w:szCs w:val="32"/>
        </w:rPr>
        <w:t>g</w:t>
      </w:r>
      <w:r w:rsidR="363C2EA7" w:rsidRPr="5D313479">
        <w:rPr>
          <w:rFonts w:ascii="Garamond" w:hAnsi="Garamond"/>
          <w:b/>
          <w:bCs/>
          <w:color w:val="0070C0"/>
          <w:sz w:val="32"/>
          <w:szCs w:val="32"/>
        </w:rPr>
        <w:t>radua</w:t>
      </w:r>
      <w:r w:rsidR="7EF0DAA5" w:rsidRPr="5D313479">
        <w:rPr>
          <w:rFonts w:ascii="Garamond" w:hAnsi="Garamond"/>
          <w:b/>
          <w:bCs/>
          <w:color w:val="0070C0"/>
          <w:sz w:val="32"/>
          <w:szCs w:val="32"/>
        </w:rPr>
        <w:t>ted</w:t>
      </w:r>
      <w:r w:rsidR="363C2EA7" w:rsidRPr="5D313479">
        <w:rPr>
          <w:rFonts w:ascii="Garamond" w:hAnsi="Garamond"/>
          <w:b/>
          <w:bCs/>
          <w:color w:val="0070C0"/>
          <w:sz w:val="32"/>
          <w:szCs w:val="32"/>
        </w:rPr>
        <w:t xml:space="preserve"> </w:t>
      </w:r>
      <w:r w:rsidR="4AE0E176" w:rsidRPr="5D313479">
        <w:rPr>
          <w:rFonts w:ascii="Garamond" w:hAnsi="Garamond"/>
          <w:b/>
          <w:bCs/>
          <w:color w:val="0070C0"/>
          <w:sz w:val="32"/>
          <w:szCs w:val="32"/>
        </w:rPr>
        <w:t>r</w:t>
      </w:r>
      <w:r w:rsidR="363C2EA7" w:rsidRPr="5D313479">
        <w:rPr>
          <w:rFonts w:ascii="Garamond" w:hAnsi="Garamond"/>
          <w:b/>
          <w:bCs/>
          <w:color w:val="0070C0"/>
          <w:sz w:val="32"/>
          <w:szCs w:val="32"/>
        </w:rPr>
        <w:t xml:space="preserve">eturn </w:t>
      </w:r>
      <w:r w:rsidR="2E670E5F" w:rsidRPr="5D313479">
        <w:rPr>
          <w:rFonts w:ascii="Garamond" w:hAnsi="Garamond"/>
          <w:b/>
          <w:bCs/>
          <w:color w:val="0070C0"/>
          <w:sz w:val="32"/>
          <w:szCs w:val="32"/>
        </w:rPr>
        <w:t>t</w:t>
      </w:r>
      <w:r w:rsidR="363C2EA7" w:rsidRPr="5D313479">
        <w:rPr>
          <w:rFonts w:ascii="Garamond" w:hAnsi="Garamond"/>
          <w:b/>
          <w:bCs/>
          <w:color w:val="0070C0"/>
          <w:sz w:val="32"/>
          <w:szCs w:val="32"/>
        </w:rPr>
        <w:t xml:space="preserve">o </w:t>
      </w:r>
      <w:r w:rsidR="7ACCE0EE" w:rsidRPr="5D313479">
        <w:rPr>
          <w:rFonts w:ascii="Garamond" w:hAnsi="Garamond"/>
          <w:b/>
          <w:bCs/>
          <w:color w:val="0070C0"/>
          <w:sz w:val="32"/>
          <w:szCs w:val="32"/>
        </w:rPr>
        <w:t>p</w:t>
      </w:r>
      <w:r w:rsidR="363C2EA7" w:rsidRPr="5D313479">
        <w:rPr>
          <w:rFonts w:ascii="Garamond" w:hAnsi="Garamond"/>
          <w:b/>
          <w:bCs/>
          <w:color w:val="0070C0"/>
          <w:sz w:val="32"/>
          <w:szCs w:val="32"/>
        </w:rPr>
        <w:t>lay</w:t>
      </w:r>
      <w:r w:rsidR="5711EDB0" w:rsidRPr="5D313479">
        <w:rPr>
          <w:rFonts w:ascii="Garamond" w:hAnsi="Garamond"/>
          <w:b/>
          <w:bCs/>
          <w:color w:val="0070C0"/>
          <w:sz w:val="32"/>
          <w:szCs w:val="32"/>
        </w:rPr>
        <w:t xml:space="preserve"> programme.</w:t>
      </w:r>
      <w:r w:rsidR="765FE7F1" w:rsidRPr="5D313479">
        <w:rPr>
          <w:rFonts w:ascii="Garamond" w:hAnsi="Garamond"/>
          <w:b/>
          <w:bCs/>
          <w:noProof/>
        </w:rPr>
        <w:t xml:space="preserve"> </w:t>
      </w:r>
    </w:p>
    <w:p w14:paraId="27B8669F" w14:textId="77777777" w:rsidR="006D4100" w:rsidRDefault="006D4100" w:rsidP="006D4100">
      <w:pPr>
        <w:pStyle w:val="ListParagraph"/>
        <w:ind w:left="0"/>
        <w:rPr>
          <w:rFonts w:ascii="Garamond" w:hAnsi="Garamond"/>
          <w:sz w:val="24"/>
          <w:szCs w:val="24"/>
        </w:rPr>
      </w:pPr>
    </w:p>
    <w:p w14:paraId="5450AB24" w14:textId="20278D85" w:rsidR="06E44BD9" w:rsidRPr="00A07311" w:rsidRDefault="06E44BD9" w:rsidP="5D313479">
      <w:pPr>
        <w:pStyle w:val="ListParagraph"/>
        <w:ind w:left="0"/>
        <w:rPr>
          <w:rFonts w:ascii="Garamond" w:hAnsi="Garamond"/>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24"/>
        <w:gridCol w:w="1160"/>
        <w:gridCol w:w="1836"/>
        <w:gridCol w:w="4205"/>
        <w:gridCol w:w="1953"/>
      </w:tblGrid>
      <w:tr w:rsidR="5D313479" w14:paraId="5EBB7B87" w14:textId="77777777" w:rsidTr="5D313479">
        <w:trPr>
          <w:trHeight w:val="300"/>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6BF4F9" w14:textId="6AE843E8" w:rsidR="5D313479" w:rsidRDefault="5D313479" w:rsidP="5D313479">
            <w:pPr>
              <w:spacing w:after="0"/>
              <w:jc w:val="center"/>
            </w:pPr>
            <w:r w:rsidRPr="5D313479">
              <w:rPr>
                <w:rFonts w:ascii="Garamond" w:eastAsia="Garamond" w:hAnsi="Garamond" w:cs="Garamond"/>
                <w:b/>
                <w:bCs/>
                <w:color w:val="000000" w:themeColor="text1"/>
              </w:rPr>
              <w:t xml:space="preserve"> Time since Injury (Earliest Day)</w:t>
            </w:r>
            <w:r w:rsidRPr="5D313479">
              <w:rPr>
                <w:rFonts w:ascii="Garamond" w:eastAsia="Garamond" w:hAnsi="Garamond" w:cs="Garamond"/>
                <w:color w:val="000000" w:themeColor="text1"/>
              </w:rPr>
              <w:t xml:space="preserve"> </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ACA8AA5" w14:textId="023AD3B2" w:rsidR="5D313479" w:rsidRDefault="5D313479" w:rsidP="5D313479">
            <w:pPr>
              <w:spacing w:after="0"/>
              <w:jc w:val="center"/>
            </w:pPr>
            <w:r w:rsidRPr="5D313479">
              <w:rPr>
                <w:rFonts w:ascii="Garamond" w:eastAsia="Garamond" w:hAnsi="Garamond" w:cs="Garamond"/>
                <w:b/>
                <w:bCs/>
                <w:color w:val="000000" w:themeColor="text1"/>
              </w:rPr>
              <w:t>Date</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CB1C74A" w14:textId="6D7F7C5B" w:rsidR="5D313479" w:rsidRDefault="5D313479" w:rsidP="5D313479">
            <w:pPr>
              <w:spacing w:after="0"/>
              <w:jc w:val="center"/>
            </w:pPr>
            <w:r w:rsidRPr="5D313479">
              <w:rPr>
                <w:rFonts w:ascii="Garamond" w:eastAsia="Garamond" w:hAnsi="Garamond" w:cs="Garamond"/>
                <w:b/>
                <w:bCs/>
                <w:color w:val="000000" w:themeColor="text1"/>
              </w:rPr>
              <w:t>Activity Level</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1A2DDFB" w14:textId="6BA991D4" w:rsidR="5D313479" w:rsidRDefault="5D313479" w:rsidP="5D313479">
            <w:pPr>
              <w:spacing w:after="0"/>
              <w:jc w:val="center"/>
            </w:pPr>
            <w:r w:rsidRPr="5D313479">
              <w:rPr>
                <w:rFonts w:ascii="Garamond" w:eastAsia="Garamond" w:hAnsi="Garamond" w:cs="Garamond"/>
                <w:b/>
                <w:bCs/>
                <w:color w:val="000000" w:themeColor="text1"/>
              </w:rPr>
              <w:t xml:space="preserve">Exercise allowed </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86E0CB4" w14:textId="530872F2" w:rsidR="5D313479" w:rsidRDefault="5D313479" w:rsidP="5D313479">
            <w:pPr>
              <w:spacing w:after="0"/>
              <w:ind w:right="570"/>
              <w:jc w:val="center"/>
            </w:pPr>
            <w:r w:rsidRPr="5D313479">
              <w:rPr>
                <w:rFonts w:ascii="Garamond" w:eastAsia="Garamond" w:hAnsi="Garamond" w:cs="Garamond"/>
                <w:b/>
                <w:bCs/>
                <w:color w:val="000000" w:themeColor="text1"/>
              </w:rPr>
              <w:t>Objective</w:t>
            </w:r>
            <w:r w:rsidRPr="5D313479">
              <w:rPr>
                <w:rFonts w:ascii="Garamond" w:eastAsia="Garamond" w:hAnsi="Garamond" w:cs="Garamond"/>
                <w:color w:val="000000" w:themeColor="text1"/>
              </w:rPr>
              <w:t xml:space="preserve"> </w:t>
            </w:r>
          </w:p>
        </w:tc>
      </w:tr>
      <w:tr w:rsidR="5D313479" w14:paraId="6E651D50" w14:textId="77777777" w:rsidTr="5D313479">
        <w:trPr>
          <w:trHeight w:val="315"/>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9CCFF"/>
          </w:tcPr>
          <w:p w14:paraId="006CC7C4" w14:textId="0367ECE4" w:rsidR="5D313479" w:rsidRDefault="5D313479" w:rsidP="5D313479">
            <w:pPr>
              <w:spacing w:after="0"/>
              <w:jc w:val="center"/>
            </w:pPr>
            <w:r w:rsidRPr="5D313479">
              <w:rPr>
                <w:rFonts w:ascii="Garamond" w:eastAsia="Garamond" w:hAnsi="Garamond" w:cs="Garamond"/>
                <w:color w:val="000000" w:themeColor="text1"/>
              </w:rPr>
              <w:t xml:space="preserve">0-2 days </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0000"/>
          </w:tcPr>
          <w:p w14:paraId="49EAB87F" w14:textId="607C4AB2" w:rsidR="5D313479" w:rsidRDefault="5D313479" w:rsidP="5D313479">
            <w:pPr>
              <w:spacing w:after="0"/>
            </w:pPr>
            <w:r w:rsidRPr="5D313479">
              <w:rPr>
                <w:rFonts w:ascii="Garamond" w:eastAsia="Garamond" w:hAnsi="Garamond" w:cs="Garamond"/>
                <w:b/>
                <w:bCs/>
              </w:rPr>
              <w:t xml:space="preserve"> </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0000"/>
          </w:tcPr>
          <w:p w14:paraId="6F80C882" w14:textId="74DD504B" w:rsidR="5D313479" w:rsidRDefault="5D313479" w:rsidP="5D313479">
            <w:pPr>
              <w:spacing w:after="0"/>
            </w:pPr>
            <w:r w:rsidRPr="5D313479">
              <w:rPr>
                <w:rFonts w:ascii="Garamond" w:eastAsia="Garamond" w:hAnsi="Garamond" w:cs="Garamond"/>
                <w:b/>
                <w:bCs/>
                <w:color w:val="000000" w:themeColor="text1"/>
              </w:rPr>
              <w:t xml:space="preserve">Relative rest </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0000"/>
          </w:tcPr>
          <w:p w14:paraId="60113834" w14:textId="10EC29C2" w:rsidR="5D313479" w:rsidRDefault="5D313479" w:rsidP="5D313479">
            <w:pPr>
              <w:spacing w:after="0"/>
            </w:pPr>
            <w:r w:rsidRPr="5D313479">
              <w:rPr>
                <w:rFonts w:ascii="Garamond" w:eastAsia="Garamond" w:hAnsi="Garamond" w:cs="Garamond"/>
                <w:color w:val="000000" w:themeColor="text1"/>
              </w:rPr>
              <w:t xml:space="preserve">Including 1-2 days complete body and brain rest, if needed. No physical exercise; can travel with the team </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0000"/>
          </w:tcPr>
          <w:p w14:paraId="7AEB757B" w14:textId="49F87DA5" w:rsidR="5D313479" w:rsidRDefault="5D313479" w:rsidP="5D313479">
            <w:pPr>
              <w:spacing w:after="0"/>
              <w:ind w:right="570"/>
            </w:pPr>
            <w:r w:rsidRPr="5D313479">
              <w:rPr>
                <w:rFonts w:ascii="Garamond" w:eastAsia="Garamond" w:hAnsi="Garamond" w:cs="Garamond"/>
                <w:color w:val="000000" w:themeColor="text1"/>
              </w:rPr>
              <w:t xml:space="preserve">Recovery </w:t>
            </w:r>
          </w:p>
          <w:p w14:paraId="6F5F96EB" w14:textId="30A1194F" w:rsidR="5D313479" w:rsidRDefault="5D313479" w:rsidP="5D313479">
            <w:pPr>
              <w:spacing w:after="0"/>
              <w:ind w:right="570"/>
            </w:pPr>
            <w:r w:rsidRPr="5D313479">
              <w:rPr>
                <w:rFonts w:ascii="Garamond" w:eastAsia="Garamond" w:hAnsi="Garamond" w:cs="Garamond"/>
              </w:rPr>
              <w:t xml:space="preserve"> </w:t>
            </w:r>
          </w:p>
          <w:p w14:paraId="765865C4" w14:textId="4B9AD13B" w:rsidR="5D313479" w:rsidRDefault="5D313479" w:rsidP="5D313479">
            <w:pPr>
              <w:spacing w:after="0"/>
              <w:ind w:right="570"/>
            </w:pPr>
            <w:r w:rsidRPr="5D313479">
              <w:rPr>
                <w:rFonts w:ascii="Garamond" w:eastAsia="Garamond" w:hAnsi="Garamond" w:cs="Garamond"/>
                <w:color w:val="000000" w:themeColor="text1"/>
              </w:rPr>
              <w:t xml:space="preserve"> </w:t>
            </w:r>
          </w:p>
        </w:tc>
      </w:tr>
      <w:tr w:rsidR="5D313479" w14:paraId="581E85D1" w14:textId="77777777" w:rsidTr="5D313479">
        <w:trPr>
          <w:trHeight w:val="300"/>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E54DA41" w14:textId="6C165EA7" w:rsidR="5D313479" w:rsidRDefault="5D313479" w:rsidP="5D313479">
            <w:pPr>
              <w:spacing w:after="0"/>
              <w:jc w:val="center"/>
            </w:pPr>
            <w:r w:rsidRPr="5D313479">
              <w:rPr>
                <w:rFonts w:ascii="Garamond" w:eastAsia="Garamond" w:hAnsi="Garamond" w:cs="Garamond"/>
                <w:b/>
                <w:bCs/>
              </w:rPr>
              <w:t xml:space="preserve"> </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4C3A88" w14:textId="2AA9EAF7" w:rsidR="5D313479" w:rsidRDefault="5D313479" w:rsidP="5D313479">
            <w:pPr>
              <w:spacing w:after="0"/>
            </w:pPr>
            <w:r w:rsidRPr="5D313479">
              <w:rPr>
                <w:rFonts w:ascii="Garamond" w:eastAsia="Garamond" w:hAnsi="Garamond" w:cs="Garamond"/>
              </w:rPr>
              <w:t xml:space="preserve"> </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7F3E443" w14:textId="03465C83" w:rsidR="5D313479" w:rsidRDefault="5D313479" w:rsidP="5D313479">
            <w:pPr>
              <w:spacing w:after="0"/>
            </w:pPr>
            <w:r w:rsidRPr="5D313479">
              <w:rPr>
                <w:rFonts w:ascii="Garamond" w:eastAsia="Garamond" w:hAnsi="Garamond" w:cs="Garamond"/>
              </w:rPr>
              <w:t xml:space="preserve"> </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193BFB" w14:textId="3BDDEA66" w:rsidR="5D313479" w:rsidRDefault="5D313479" w:rsidP="5D313479">
            <w:pPr>
              <w:spacing w:after="0"/>
            </w:pPr>
            <w:r w:rsidRPr="5D313479">
              <w:rPr>
                <w:rFonts w:ascii="Garamond" w:eastAsia="Garamond" w:hAnsi="Garamond" w:cs="Garamond"/>
                <w:b/>
                <w:bCs/>
                <w:color w:val="000000" w:themeColor="text1"/>
              </w:rPr>
              <w:t xml:space="preserve">Medical assessment with </w:t>
            </w:r>
            <w:r w:rsidR="00063E04">
              <w:rPr>
                <w:rFonts w:ascii="Garamond" w:eastAsia="Garamond" w:hAnsi="Garamond" w:cs="Garamond"/>
                <w:b/>
                <w:bCs/>
                <w:color w:val="000000" w:themeColor="text1"/>
              </w:rPr>
              <w:t>nurse or p</w:t>
            </w:r>
            <w:r w:rsidR="00182D18">
              <w:rPr>
                <w:rFonts w:ascii="Garamond" w:eastAsia="Garamond" w:hAnsi="Garamond" w:cs="Garamond"/>
                <w:b/>
                <w:bCs/>
                <w:color w:val="000000" w:themeColor="text1"/>
              </w:rPr>
              <w:t>hysio</w:t>
            </w:r>
            <w:r w:rsidRPr="5D313479">
              <w:rPr>
                <w:rFonts w:ascii="Garamond" w:eastAsia="Garamond" w:hAnsi="Garamond" w:cs="Garamond"/>
                <w:b/>
                <w:bCs/>
                <w:color w:val="000000" w:themeColor="text1"/>
              </w:rPr>
              <w:t xml:space="preserve"> to confirm diagnosis and give recovery advice</w:t>
            </w:r>
          </w:p>
          <w:p w14:paraId="496995DF" w14:textId="7497B27D" w:rsidR="5D313479" w:rsidRDefault="5D313479" w:rsidP="5D313479">
            <w:pPr>
              <w:spacing w:after="0"/>
              <w:jc w:val="center"/>
            </w:pPr>
            <w:r w:rsidRPr="5D313479">
              <w:rPr>
                <w:rFonts w:ascii="Garamond" w:eastAsia="Garamond" w:hAnsi="Garamond" w:cs="Garamond"/>
              </w:rPr>
              <w:t xml:space="preserve"> </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362605E" w14:textId="3E506294" w:rsidR="5D313479" w:rsidRDefault="5D313479" w:rsidP="5D313479">
            <w:pPr>
              <w:spacing w:after="0"/>
            </w:pPr>
            <w:r w:rsidRPr="5D313479">
              <w:rPr>
                <w:rFonts w:ascii="Garamond" w:eastAsia="Garamond" w:hAnsi="Garamond" w:cs="Garamond"/>
              </w:rPr>
              <w:t xml:space="preserve"> </w:t>
            </w:r>
          </w:p>
        </w:tc>
      </w:tr>
      <w:tr w:rsidR="5D313479" w14:paraId="11C79250" w14:textId="77777777" w:rsidTr="5D313479">
        <w:trPr>
          <w:trHeight w:val="300"/>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9CCFF"/>
          </w:tcPr>
          <w:p w14:paraId="5A179F9F" w14:textId="1731FF66" w:rsidR="5D313479" w:rsidRDefault="5D313479" w:rsidP="5D313479">
            <w:pPr>
              <w:spacing w:after="0"/>
              <w:jc w:val="center"/>
            </w:pPr>
            <w:r w:rsidRPr="5D313479">
              <w:rPr>
                <w:rFonts w:ascii="Garamond" w:eastAsia="Garamond" w:hAnsi="Garamond" w:cs="Garamond"/>
                <w:color w:val="000000" w:themeColor="text1"/>
              </w:rPr>
              <w:t xml:space="preserve">3-7 days </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0000"/>
          </w:tcPr>
          <w:p w14:paraId="08399682" w14:textId="192F6862" w:rsidR="5D313479" w:rsidRDefault="5D313479" w:rsidP="5D313479">
            <w:pPr>
              <w:spacing w:after="0"/>
            </w:pPr>
            <w:r w:rsidRPr="5D313479">
              <w:rPr>
                <w:rFonts w:ascii="Garamond" w:eastAsia="Garamond" w:hAnsi="Garamond" w:cs="Garamond"/>
                <w:b/>
                <w:bCs/>
              </w:rPr>
              <w:t xml:space="preserve"> </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0000"/>
          </w:tcPr>
          <w:p w14:paraId="2A72D71D" w14:textId="350ECEF7" w:rsidR="5D313479" w:rsidRDefault="5D313479" w:rsidP="5D313479">
            <w:pPr>
              <w:spacing w:after="0"/>
            </w:pPr>
            <w:r w:rsidRPr="5D313479">
              <w:rPr>
                <w:rFonts w:ascii="Garamond" w:eastAsia="Garamond" w:hAnsi="Garamond" w:cs="Garamond"/>
                <w:b/>
                <w:bCs/>
                <w:color w:val="000000" w:themeColor="text1"/>
              </w:rPr>
              <w:t xml:space="preserve">Light activity </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0000"/>
          </w:tcPr>
          <w:p w14:paraId="19E33028" w14:textId="72E51EB2" w:rsidR="5D313479" w:rsidRDefault="5D313479" w:rsidP="5D313479">
            <w:pPr>
              <w:spacing w:after="0"/>
            </w:pPr>
            <w:r w:rsidRPr="5D313479">
              <w:rPr>
                <w:rFonts w:ascii="Garamond" w:eastAsia="Garamond" w:hAnsi="Garamond" w:cs="Garamond"/>
                <w:color w:val="000000" w:themeColor="text1"/>
              </w:rPr>
              <w:t xml:space="preserve">Gentle walks etc. Activity shouldn’t leave the pupil breathless  </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0000"/>
          </w:tcPr>
          <w:p w14:paraId="69778168" w14:textId="05236339" w:rsidR="5D313479" w:rsidRDefault="5D313479" w:rsidP="5D313479">
            <w:pPr>
              <w:spacing w:after="0"/>
              <w:ind w:right="570"/>
            </w:pPr>
            <w:r w:rsidRPr="5D313479">
              <w:rPr>
                <w:rFonts w:ascii="Garamond" w:eastAsia="Garamond" w:hAnsi="Garamond" w:cs="Garamond"/>
                <w:color w:val="000000" w:themeColor="text1"/>
              </w:rPr>
              <w:t xml:space="preserve">To maintain low level fitness </w:t>
            </w:r>
          </w:p>
          <w:p w14:paraId="0C808C11" w14:textId="3E4E9A1D" w:rsidR="5D313479" w:rsidRDefault="5D313479" w:rsidP="5D313479">
            <w:pPr>
              <w:spacing w:after="0"/>
              <w:ind w:right="570"/>
            </w:pPr>
            <w:r w:rsidRPr="5D313479">
              <w:rPr>
                <w:rFonts w:ascii="Garamond" w:eastAsia="Garamond" w:hAnsi="Garamond" w:cs="Garamond"/>
              </w:rPr>
              <w:t xml:space="preserve"> </w:t>
            </w:r>
          </w:p>
          <w:p w14:paraId="60737AC6" w14:textId="4574144A" w:rsidR="5D313479" w:rsidRDefault="5D313479" w:rsidP="5D313479">
            <w:pPr>
              <w:spacing w:after="0"/>
            </w:pPr>
            <w:r w:rsidRPr="5D313479">
              <w:rPr>
                <w:rFonts w:ascii="Garamond" w:eastAsia="Garamond" w:hAnsi="Garamond" w:cs="Garamond"/>
                <w:color w:val="000000" w:themeColor="text1"/>
              </w:rPr>
              <w:t xml:space="preserve"> </w:t>
            </w:r>
          </w:p>
        </w:tc>
      </w:tr>
      <w:tr w:rsidR="5D313479" w14:paraId="5F6D162D" w14:textId="77777777" w:rsidTr="5D313479">
        <w:trPr>
          <w:trHeight w:val="300"/>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9CCFF"/>
          </w:tcPr>
          <w:p w14:paraId="02E90B1C" w14:textId="29502DB5" w:rsidR="5D313479" w:rsidRDefault="5D313479" w:rsidP="5D313479">
            <w:pPr>
              <w:spacing w:after="0"/>
              <w:jc w:val="center"/>
            </w:pPr>
            <w:r w:rsidRPr="5D313479">
              <w:rPr>
                <w:rFonts w:ascii="Garamond" w:eastAsia="Garamond" w:hAnsi="Garamond" w:cs="Garamond"/>
                <w:color w:val="000000" w:themeColor="text1"/>
              </w:rPr>
              <w:t xml:space="preserve">8 days onwards </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9999"/>
          </w:tcPr>
          <w:p w14:paraId="20589D30" w14:textId="1634B1DB" w:rsidR="5D313479" w:rsidRDefault="5D313479" w:rsidP="5D313479">
            <w:pPr>
              <w:spacing w:after="0"/>
            </w:pPr>
            <w:r w:rsidRPr="5D313479">
              <w:rPr>
                <w:rFonts w:ascii="Garamond" w:eastAsia="Garamond" w:hAnsi="Garamond" w:cs="Garamond"/>
                <w:b/>
                <w:bCs/>
              </w:rPr>
              <w:t xml:space="preserve"> </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9999"/>
          </w:tcPr>
          <w:p w14:paraId="7BDF0F73" w14:textId="7077E3F1" w:rsidR="5D313479" w:rsidRDefault="5D313479" w:rsidP="5D313479">
            <w:pPr>
              <w:spacing w:after="0"/>
            </w:pPr>
            <w:r w:rsidRPr="5D313479">
              <w:rPr>
                <w:rFonts w:ascii="Garamond" w:eastAsia="Garamond" w:hAnsi="Garamond" w:cs="Garamond"/>
                <w:b/>
                <w:bCs/>
                <w:color w:val="000000" w:themeColor="text1"/>
              </w:rPr>
              <w:t xml:space="preserve">Low risk exercise &amp; training </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9999"/>
          </w:tcPr>
          <w:p w14:paraId="43D1F217" w14:textId="0673B094" w:rsidR="5D313479" w:rsidRDefault="5D313479" w:rsidP="5D313479">
            <w:pPr>
              <w:spacing w:after="0"/>
            </w:pPr>
            <w:r w:rsidRPr="5D313479">
              <w:rPr>
                <w:rFonts w:ascii="Garamond" w:eastAsia="Garamond" w:hAnsi="Garamond" w:cs="Garamond"/>
                <w:color w:val="000000" w:themeColor="text1"/>
              </w:rPr>
              <w:t xml:space="preserve">Gradual increase in self-directed exercise – light jogging for 10-15 mins, stationary bike, swimming, supervised weight training etc. Can introduce static training drills (e.g., passing/ kicking). Only drills with </w:t>
            </w:r>
            <w:r w:rsidRPr="5D313479">
              <w:rPr>
                <w:rFonts w:ascii="Garamond" w:eastAsia="Garamond" w:hAnsi="Garamond" w:cs="Garamond"/>
                <w:b/>
                <w:bCs/>
                <w:i/>
                <w:iCs/>
                <w:color w:val="000000" w:themeColor="text1"/>
              </w:rPr>
              <w:t xml:space="preserve">NO </w:t>
            </w:r>
            <w:r w:rsidRPr="5D313479">
              <w:rPr>
                <w:rFonts w:ascii="Garamond" w:eastAsia="Garamond" w:hAnsi="Garamond" w:cs="Garamond"/>
                <w:color w:val="000000" w:themeColor="text1"/>
              </w:rPr>
              <w:t xml:space="preserve">predictable risk of head injury. </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9999"/>
          </w:tcPr>
          <w:p w14:paraId="2AC7DE0F" w14:textId="22FF5A59" w:rsidR="5D313479" w:rsidRDefault="5D313479" w:rsidP="5D313479">
            <w:pPr>
              <w:spacing w:after="0"/>
              <w:ind w:right="570"/>
            </w:pPr>
            <w:r w:rsidRPr="5D313479">
              <w:rPr>
                <w:rFonts w:ascii="Garamond" w:eastAsia="Garamond" w:hAnsi="Garamond" w:cs="Garamond"/>
                <w:color w:val="000000" w:themeColor="text1"/>
              </w:rPr>
              <w:t xml:space="preserve">Focus on fitness. </w:t>
            </w:r>
          </w:p>
        </w:tc>
      </w:tr>
      <w:tr w:rsidR="5D313479" w14:paraId="700F9D7D" w14:textId="77777777" w:rsidTr="5D313479">
        <w:trPr>
          <w:trHeight w:val="300"/>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765289" w14:textId="58BCBE27" w:rsidR="5D313479" w:rsidRDefault="5D313479" w:rsidP="5D313479">
            <w:pPr>
              <w:spacing w:after="0"/>
              <w:jc w:val="center"/>
            </w:pPr>
            <w:r w:rsidRPr="5D313479">
              <w:rPr>
                <w:rFonts w:ascii="Garamond" w:eastAsia="Garamond" w:hAnsi="Garamond" w:cs="Garamond"/>
              </w:rPr>
              <w:t xml:space="preserve"> </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2EF1CD" w14:textId="3F317288" w:rsidR="5D313479" w:rsidRDefault="5D313479" w:rsidP="5D313479">
            <w:pPr>
              <w:spacing w:after="0"/>
            </w:pPr>
            <w:r w:rsidRPr="5D313479">
              <w:rPr>
                <w:rFonts w:ascii="Garamond" w:eastAsia="Garamond" w:hAnsi="Garamond" w:cs="Garamond"/>
              </w:rPr>
              <w:t xml:space="preserve"> </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674DA3" w14:textId="28B3E3A8" w:rsidR="5D313479" w:rsidRDefault="5D313479" w:rsidP="5D313479">
            <w:pPr>
              <w:spacing w:after="0"/>
            </w:pPr>
            <w:r w:rsidRPr="5D313479">
              <w:rPr>
                <w:rFonts w:ascii="Garamond" w:eastAsia="Garamond" w:hAnsi="Garamond" w:cs="Garamond"/>
              </w:rPr>
              <w:t xml:space="preserve"> </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10FF0C" w14:textId="106C83AC" w:rsidR="5D313479" w:rsidRDefault="001226A2" w:rsidP="5D313479">
            <w:pPr>
              <w:spacing w:after="0"/>
            </w:pPr>
            <w:r>
              <w:rPr>
                <w:rFonts w:ascii="Garamond" w:eastAsia="Garamond" w:hAnsi="Garamond" w:cs="Garamond"/>
                <w:b/>
                <w:bCs/>
              </w:rPr>
              <w:t>Nurse or p</w:t>
            </w:r>
            <w:r w:rsidR="008823E6">
              <w:rPr>
                <w:rFonts w:ascii="Garamond" w:eastAsia="Garamond" w:hAnsi="Garamond" w:cs="Garamond"/>
                <w:b/>
                <w:bCs/>
              </w:rPr>
              <w:t>hysio</w:t>
            </w:r>
            <w:r w:rsidR="5D313479" w:rsidRPr="5D313479">
              <w:rPr>
                <w:rFonts w:ascii="Garamond" w:eastAsia="Garamond" w:hAnsi="Garamond" w:cs="Garamond"/>
                <w:b/>
                <w:bCs/>
              </w:rPr>
              <w:t xml:space="preserve"> to assess fitness-to-start a formal return to sport.</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B3D50E" w14:textId="51E6E5BA" w:rsidR="5D313479" w:rsidRDefault="5D313479" w:rsidP="5D313479">
            <w:pPr>
              <w:spacing w:after="0"/>
            </w:pPr>
            <w:r w:rsidRPr="5D313479">
              <w:rPr>
                <w:rFonts w:ascii="Garamond" w:eastAsia="Garamond" w:hAnsi="Garamond" w:cs="Garamond"/>
              </w:rPr>
              <w:t xml:space="preserve"> </w:t>
            </w:r>
          </w:p>
        </w:tc>
      </w:tr>
      <w:tr w:rsidR="5D313479" w14:paraId="28A08B10" w14:textId="77777777" w:rsidTr="5D313479">
        <w:trPr>
          <w:trHeight w:val="300"/>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9CCFF"/>
          </w:tcPr>
          <w:p w14:paraId="4B6CBDAF" w14:textId="67B01E1C" w:rsidR="5D313479" w:rsidRDefault="5D313479" w:rsidP="5D313479">
            <w:pPr>
              <w:spacing w:after="0"/>
              <w:jc w:val="center"/>
            </w:pPr>
            <w:r w:rsidRPr="5D313479">
              <w:rPr>
                <w:rFonts w:ascii="Garamond" w:eastAsia="Garamond" w:hAnsi="Garamond" w:cs="Garamond"/>
                <w:color w:val="000000" w:themeColor="text1"/>
              </w:rPr>
              <w:t>15 days onwards</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000" w:themeFill="accent4"/>
          </w:tcPr>
          <w:p w14:paraId="68A2F835" w14:textId="6AB4C906" w:rsidR="5D313479" w:rsidRDefault="5D313479" w:rsidP="5D313479">
            <w:pPr>
              <w:spacing w:after="0"/>
            </w:pPr>
            <w:r w:rsidRPr="5D313479">
              <w:rPr>
                <w:rFonts w:ascii="Garamond" w:eastAsia="Garamond" w:hAnsi="Garamond" w:cs="Garamond"/>
                <w:b/>
                <w:bCs/>
              </w:rPr>
              <w:t xml:space="preserve"> </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000" w:themeFill="accent4"/>
          </w:tcPr>
          <w:p w14:paraId="3A88276B" w14:textId="37E0C170" w:rsidR="5D313479" w:rsidRDefault="5D313479" w:rsidP="5D313479">
            <w:pPr>
              <w:spacing w:after="0"/>
            </w:pPr>
            <w:r w:rsidRPr="5D313479">
              <w:rPr>
                <w:rFonts w:ascii="Garamond" w:eastAsia="Garamond" w:hAnsi="Garamond" w:cs="Garamond"/>
                <w:b/>
                <w:bCs/>
                <w:color w:val="000000" w:themeColor="text1"/>
              </w:rPr>
              <w:t>Gradual return to sports training</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000" w:themeFill="accent4"/>
          </w:tcPr>
          <w:p w14:paraId="4C32FE99" w14:textId="42CA65B3" w:rsidR="5D313479" w:rsidRDefault="5D313479" w:rsidP="5D313479">
            <w:pPr>
              <w:spacing w:after="0"/>
            </w:pPr>
            <w:r w:rsidRPr="5D313479">
              <w:rPr>
                <w:rFonts w:ascii="Garamond" w:eastAsia="Garamond" w:hAnsi="Garamond" w:cs="Garamond"/>
                <w:color w:val="000000" w:themeColor="text1"/>
              </w:rPr>
              <w:t xml:space="preserve">Starting with non-contact and gradually building up complexity and intensity. Introduction of contact in the final stages (only when symptom-free at for 14 days)  </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000" w:themeFill="accent4"/>
          </w:tcPr>
          <w:p w14:paraId="6FC807CA" w14:textId="50BD29A0" w:rsidR="5D313479" w:rsidRDefault="5D313479" w:rsidP="5D313479">
            <w:pPr>
              <w:spacing w:after="0"/>
              <w:ind w:right="570"/>
            </w:pPr>
            <w:r w:rsidRPr="5D313479">
              <w:rPr>
                <w:rFonts w:ascii="Garamond" w:eastAsia="Garamond" w:hAnsi="Garamond" w:cs="Garamond"/>
                <w:color w:val="000000" w:themeColor="text1"/>
              </w:rPr>
              <w:t xml:space="preserve">Exercise, coordination and skills/tactics </w:t>
            </w:r>
          </w:p>
        </w:tc>
      </w:tr>
      <w:tr w:rsidR="5D313479" w14:paraId="471BA93F" w14:textId="77777777" w:rsidTr="5D313479">
        <w:trPr>
          <w:trHeight w:val="300"/>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75D0DD" w14:textId="474E37B3" w:rsidR="5D313479" w:rsidRDefault="5D313479" w:rsidP="5D313479">
            <w:pPr>
              <w:spacing w:line="257" w:lineRule="auto"/>
            </w:pPr>
            <w:r w:rsidRPr="5D313479">
              <w:rPr>
                <w:rFonts w:ascii="Garamond" w:eastAsia="Garamond" w:hAnsi="Garamond" w:cs="Garamond"/>
              </w:rPr>
              <w:t xml:space="preserve"> </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9A1AF5" w14:textId="5AE39828" w:rsidR="5D313479" w:rsidRDefault="5D313479" w:rsidP="5D313479">
            <w:pPr>
              <w:spacing w:line="257" w:lineRule="auto"/>
            </w:pPr>
            <w:r w:rsidRPr="5D313479">
              <w:rPr>
                <w:rFonts w:ascii="Garamond" w:eastAsia="Garamond" w:hAnsi="Garamond" w:cs="Garamond"/>
              </w:rPr>
              <w:t xml:space="preserve"> </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CACE86" w14:textId="1DFC7AF4" w:rsidR="5D313479" w:rsidRDefault="5D313479" w:rsidP="5D313479">
            <w:pPr>
              <w:spacing w:line="257" w:lineRule="auto"/>
            </w:pPr>
            <w:r w:rsidRPr="5D313479">
              <w:rPr>
                <w:rFonts w:ascii="Garamond" w:eastAsia="Garamond" w:hAnsi="Garamond" w:cs="Garamond"/>
              </w:rPr>
              <w:t xml:space="preserve"> </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1B6793" w14:textId="55234DA8" w:rsidR="5D313479" w:rsidRDefault="001226A2" w:rsidP="5D313479">
            <w:pPr>
              <w:spacing w:after="0"/>
            </w:pPr>
            <w:r>
              <w:rPr>
                <w:rFonts w:ascii="Garamond" w:eastAsia="Garamond" w:hAnsi="Garamond" w:cs="Garamond"/>
                <w:b/>
                <w:bCs/>
              </w:rPr>
              <w:t>Nurse or p</w:t>
            </w:r>
            <w:r w:rsidR="008823E6">
              <w:rPr>
                <w:rFonts w:ascii="Garamond" w:eastAsia="Garamond" w:hAnsi="Garamond" w:cs="Garamond"/>
                <w:b/>
                <w:bCs/>
              </w:rPr>
              <w:t>hysio</w:t>
            </w:r>
            <w:r w:rsidR="5D313479" w:rsidRPr="5D313479">
              <w:rPr>
                <w:rFonts w:ascii="Garamond" w:eastAsia="Garamond" w:hAnsi="Garamond" w:cs="Garamond"/>
                <w:b/>
                <w:bCs/>
              </w:rPr>
              <w:t xml:space="preserve"> to assess fitness to return to unrestricted sport, including matches</w:t>
            </w:r>
            <w:r w:rsidR="5D313479" w:rsidRPr="5D313479">
              <w:rPr>
                <w:rFonts w:ascii="Calibri" w:eastAsia="Calibri" w:hAnsi="Calibri" w:cs="Calibri"/>
              </w:rPr>
              <w:t xml:space="preserve"> </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D1DF2A" w14:textId="496E0D68" w:rsidR="5D313479" w:rsidRDefault="5D313479" w:rsidP="5D313479">
            <w:pPr>
              <w:spacing w:line="257" w:lineRule="auto"/>
            </w:pPr>
            <w:r w:rsidRPr="5D313479">
              <w:rPr>
                <w:rFonts w:ascii="Garamond" w:eastAsia="Garamond" w:hAnsi="Garamond" w:cs="Garamond"/>
              </w:rPr>
              <w:t xml:space="preserve"> </w:t>
            </w:r>
          </w:p>
        </w:tc>
      </w:tr>
      <w:tr w:rsidR="5D313479" w14:paraId="67425B12" w14:textId="77777777" w:rsidTr="5D313479">
        <w:trPr>
          <w:trHeight w:val="300"/>
        </w:trPr>
        <w:tc>
          <w:tcPr>
            <w:tcW w:w="12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9CCFF"/>
          </w:tcPr>
          <w:p w14:paraId="5505840A" w14:textId="5B6D648D" w:rsidR="5D313479" w:rsidRDefault="5D313479" w:rsidP="5D313479">
            <w:pPr>
              <w:spacing w:after="0"/>
              <w:jc w:val="center"/>
            </w:pPr>
            <w:r w:rsidRPr="5D313479">
              <w:rPr>
                <w:rFonts w:ascii="Garamond" w:eastAsia="Garamond" w:hAnsi="Garamond" w:cs="Garamond"/>
                <w:color w:val="000000" w:themeColor="text1"/>
              </w:rPr>
              <w:t>Day 2</w:t>
            </w:r>
            <w:r w:rsidR="001226A2">
              <w:rPr>
                <w:rFonts w:ascii="Garamond" w:eastAsia="Garamond" w:hAnsi="Garamond" w:cs="Garamond"/>
                <w:color w:val="000000" w:themeColor="text1"/>
              </w:rPr>
              <w:t>3</w:t>
            </w:r>
            <w:r w:rsidRPr="5D313479">
              <w:rPr>
                <w:rFonts w:ascii="Garamond" w:eastAsia="Garamond" w:hAnsi="Garamond" w:cs="Garamond"/>
                <w:color w:val="000000" w:themeColor="text1"/>
              </w:rPr>
              <w:t xml:space="preserve"> earliest</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D050"/>
          </w:tcPr>
          <w:p w14:paraId="5FF0DD1C" w14:textId="2966B69A" w:rsidR="5D313479" w:rsidRDefault="5D313479" w:rsidP="5D313479">
            <w:pPr>
              <w:spacing w:after="0"/>
            </w:pPr>
            <w:r w:rsidRPr="5D313479">
              <w:rPr>
                <w:rFonts w:ascii="Garamond" w:eastAsia="Garamond" w:hAnsi="Garamond" w:cs="Garamond"/>
                <w:b/>
                <w:bCs/>
              </w:rPr>
              <w:t xml:space="preserve"> </w:t>
            </w:r>
          </w:p>
        </w:tc>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D050"/>
          </w:tcPr>
          <w:p w14:paraId="5FB9CEC4" w14:textId="03E033B9" w:rsidR="5D313479" w:rsidRDefault="5D313479" w:rsidP="5D313479">
            <w:pPr>
              <w:spacing w:after="0"/>
            </w:pPr>
            <w:r w:rsidRPr="5D313479">
              <w:rPr>
                <w:rFonts w:ascii="Garamond" w:eastAsia="Garamond" w:hAnsi="Garamond" w:cs="Garamond"/>
                <w:b/>
                <w:bCs/>
                <w:color w:val="000000" w:themeColor="text1"/>
              </w:rPr>
              <w:t>Earliest return to competitive sport/matches</w:t>
            </w:r>
          </w:p>
        </w:tc>
        <w:tc>
          <w:tcPr>
            <w:tcW w:w="42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D050"/>
          </w:tcPr>
          <w:p w14:paraId="5FFFC3D4" w14:textId="61C84AC3" w:rsidR="5D313479" w:rsidRDefault="5D313479" w:rsidP="5D313479">
            <w:pPr>
              <w:spacing w:after="0"/>
            </w:pPr>
            <w:r w:rsidRPr="5D313479">
              <w:rPr>
                <w:rFonts w:ascii="Garamond" w:eastAsia="Garamond" w:hAnsi="Garamond" w:cs="Garamond"/>
                <w:color w:val="000000" w:themeColor="text1"/>
              </w:rPr>
              <w:t xml:space="preserve">Only if symptom free at rest for at least 14 days and has completed gradual return to sports training without any recurrence in symptoms </w:t>
            </w:r>
          </w:p>
        </w:tc>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D050"/>
          </w:tcPr>
          <w:p w14:paraId="35505FF3" w14:textId="6DD21D95" w:rsidR="5D313479" w:rsidRDefault="5D313479" w:rsidP="5D313479">
            <w:pPr>
              <w:spacing w:after="0"/>
              <w:ind w:right="570"/>
            </w:pPr>
            <w:r w:rsidRPr="5D313479">
              <w:rPr>
                <w:rFonts w:ascii="Garamond" w:eastAsia="Garamond" w:hAnsi="Garamond" w:cs="Garamond"/>
                <w:color w:val="000000" w:themeColor="text1"/>
              </w:rPr>
              <w:t>Return to competitive sports/matches</w:t>
            </w:r>
          </w:p>
        </w:tc>
      </w:tr>
    </w:tbl>
    <w:p w14:paraId="39527C1D" w14:textId="71E986E0" w:rsidR="06E44BD9" w:rsidRPr="00A07311" w:rsidRDefault="06E44BD9">
      <w:pPr>
        <w:rPr>
          <w:rFonts w:ascii="Garamond" w:hAnsi="Garamond"/>
        </w:rPr>
      </w:pPr>
    </w:p>
    <w:p w14:paraId="68068E56" w14:textId="77777777" w:rsidR="00441F77" w:rsidRDefault="00441F77" w:rsidP="06E44BD9">
      <w:pPr>
        <w:rPr>
          <w:rFonts w:ascii="Garamond" w:hAnsi="Garamond"/>
          <w:sz w:val="24"/>
          <w:szCs w:val="24"/>
        </w:rPr>
      </w:pPr>
      <w:r>
        <w:rPr>
          <w:rFonts w:ascii="Garamond" w:hAnsi="Garamond"/>
          <w:sz w:val="24"/>
          <w:szCs w:val="24"/>
        </w:rPr>
        <w:t>Pupils will be reviewed:</w:t>
      </w:r>
    </w:p>
    <w:p w14:paraId="598BEBFC" w14:textId="72B03C9A" w:rsidR="00907394" w:rsidRDefault="00907394" w:rsidP="06E44BD9">
      <w:pPr>
        <w:rPr>
          <w:rFonts w:ascii="Garamond" w:hAnsi="Garamond"/>
          <w:sz w:val="24"/>
          <w:szCs w:val="24"/>
        </w:rPr>
      </w:pPr>
      <w:r w:rsidRPr="00790EF3">
        <w:rPr>
          <w:rFonts w:ascii="Garamond" w:hAnsi="Garamond"/>
          <w:b/>
          <w:bCs/>
          <w:sz w:val="24"/>
          <w:szCs w:val="24"/>
        </w:rPr>
        <w:t>Day 0</w:t>
      </w:r>
      <w:r>
        <w:rPr>
          <w:rFonts w:ascii="Garamond" w:hAnsi="Garamond"/>
          <w:sz w:val="24"/>
          <w:szCs w:val="24"/>
        </w:rPr>
        <w:t xml:space="preserve"> The same day as the injury</w:t>
      </w:r>
    </w:p>
    <w:p w14:paraId="40470454" w14:textId="308CF2F5" w:rsidR="00F57AD6" w:rsidRDefault="00F57AD6" w:rsidP="06E44BD9">
      <w:pPr>
        <w:rPr>
          <w:rFonts w:ascii="Garamond" w:hAnsi="Garamond"/>
          <w:sz w:val="24"/>
          <w:szCs w:val="24"/>
        </w:rPr>
      </w:pPr>
      <w:r w:rsidRPr="001D06C0">
        <w:rPr>
          <w:rFonts w:ascii="Garamond" w:hAnsi="Garamond"/>
          <w:b/>
          <w:bCs/>
          <w:sz w:val="24"/>
          <w:szCs w:val="24"/>
        </w:rPr>
        <w:t>Day 7</w:t>
      </w:r>
      <w:r w:rsidR="001D06C0">
        <w:rPr>
          <w:rFonts w:ascii="Garamond" w:hAnsi="Garamond"/>
          <w:sz w:val="24"/>
          <w:szCs w:val="24"/>
        </w:rPr>
        <w:t xml:space="preserve"> Before starting skills, drills and gentle jogging</w:t>
      </w:r>
    </w:p>
    <w:p w14:paraId="7D46837E" w14:textId="18CD4810" w:rsidR="00B02AA7" w:rsidRDefault="00907394" w:rsidP="06E44BD9">
      <w:pPr>
        <w:rPr>
          <w:rFonts w:ascii="Garamond" w:hAnsi="Garamond"/>
          <w:sz w:val="24"/>
          <w:szCs w:val="24"/>
        </w:rPr>
      </w:pPr>
      <w:r w:rsidRPr="00790EF3">
        <w:rPr>
          <w:rFonts w:ascii="Garamond" w:hAnsi="Garamond"/>
          <w:b/>
          <w:bCs/>
          <w:sz w:val="24"/>
          <w:szCs w:val="24"/>
        </w:rPr>
        <w:t>Day 14</w:t>
      </w:r>
      <w:r>
        <w:rPr>
          <w:rFonts w:ascii="Garamond" w:hAnsi="Garamond"/>
          <w:sz w:val="24"/>
          <w:szCs w:val="24"/>
        </w:rPr>
        <w:t xml:space="preserve"> Before </w:t>
      </w:r>
      <w:r w:rsidR="001D06C0">
        <w:rPr>
          <w:rFonts w:ascii="Garamond" w:hAnsi="Garamond"/>
          <w:sz w:val="24"/>
          <w:szCs w:val="24"/>
        </w:rPr>
        <w:t xml:space="preserve">progressing dynamic activity </w:t>
      </w:r>
    </w:p>
    <w:p w14:paraId="55B7693B" w14:textId="428BB53E" w:rsidR="00B02AA7" w:rsidRDefault="00B02AA7" w:rsidP="06E44BD9">
      <w:pPr>
        <w:rPr>
          <w:rFonts w:ascii="Garamond" w:hAnsi="Garamond"/>
          <w:sz w:val="24"/>
          <w:szCs w:val="24"/>
        </w:rPr>
      </w:pPr>
      <w:r w:rsidRPr="00790EF3">
        <w:rPr>
          <w:rFonts w:ascii="Garamond" w:hAnsi="Garamond"/>
          <w:b/>
          <w:bCs/>
          <w:sz w:val="24"/>
          <w:szCs w:val="24"/>
        </w:rPr>
        <w:t>Day 2</w:t>
      </w:r>
      <w:r w:rsidR="00401970">
        <w:rPr>
          <w:rFonts w:ascii="Garamond" w:hAnsi="Garamond"/>
          <w:b/>
          <w:bCs/>
          <w:sz w:val="24"/>
          <w:szCs w:val="24"/>
        </w:rPr>
        <w:t>2</w:t>
      </w:r>
      <w:r w:rsidR="00790EF3">
        <w:rPr>
          <w:rFonts w:ascii="Garamond" w:hAnsi="Garamond"/>
          <w:sz w:val="24"/>
          <w:szCs w:val="24"/>
        </w:rPr>
        <w:t xml:space="preserve"> Prior to being signed back on sport  </w:t>
      </w:r>
    </w:p>
    <w:p w14:paraId="7DDA1EBB" w14:textId="118D857B" w:rsidR="0BF06DA7" w:rsidRPr="00A07311" w:rsidRDefault="0BF06DA7" w:rsidP="06E44BD9">
      <w:pPr>
        <w:rPr>
          <w:rFonts w:ascii="Garamond" w:hAnsi="Garamond"/>
          <w:sz w:val="24"/>
          <w:szCs w:val="24"/>
        </w:rPr>
      </w:pPr>
      <w:r w:rsidRPr="00A07311">
        <w:rPr>
          <w:rFonts w:ascii="Garamond" w:hAnsi="Garamond"/>
          <w:sz w:val="24"/>
          <w:szCs w:val="24"/>
        </w:rPr>
        <w:lastRenderedPageBreak/>
        <w:t>This programme has been agreed across sports and reproduced as national guidelines for the Education Sector endorsed by the Department of Health and the Department for Education. It must be emphasised that these are minimum return to play times and in pupils who do not recover fully within these timeframes, these will need to be longer.</w:t>
      </w:r>
    </w:p>
    <w:p w14:paraId="222EA796" w14:textId="103EDB6B" w:rsidR="0BF06DA7" w:rsidRPr="00A07311" w:rsidRDefault="0BF06DA7" w:rsidP="0E511CC5">
      <w:pPr>
        <w:rPr>
          <w:rFonts w:ascii="Calibri" w:eastAsia="Calibri" w:hAnsi="Calibri" w:cs="Calibri"/>
        </w:rPr>
      </w:pPr>
      <w:r w:rsidRPr="790D0E7E">
        <w:rPr>
          <w:rFonts w:ascii="Garamond" w:hAnsi="Garamond"/>
          <w:sz w:val="24"/>
          <w:szCs w:val="24"/>
        </w:rPr>
        <w:t>When a pupil completes each stage successfully without any symptoms, they w</w:t>
      </w:r>
      <w:r w:rsidR="006C7657" w:rsidRPr="790D0E7E">
        <w:rPr>
          <w:rFonts w:ascii="Garamond" w:hAnsi="Garamond"/>
          <w:sz w:val="24"/>
          <w:szCs w:val="24"/>
        </w:rPr>
        <w:t>ill</w:t>
      </w:r>
      <w:r w:rsidRPr="790D0E7E">
        <w:rPr>
          <w:rFonts w:ascii="Garamond" w:hAnsi="Garamond"/>
          <w:sz w:val="24"/>
          <w:szCs w:val="24"/>
        </w:rPr>
        <w:t xml:space="preserve"> take 2</w:t>
      </w:r>
      <w:r w:rsidR="000F1554">
        <w:rPr>
          <w:rFonts w:ascii="Garamond" w:hAnsi="Garamond"/>
          <w:sz w:val="24"/>
          <w:szCs w:val="24"/>
        </w:rPr>
        <w:t>3</w:t>
      </w:r>
      <w:r w:rsidRPr="790D0E7E">
        <w:rPr>
          <w:rFonts w:ascii="Garamond" w:hAnsi="Garamond"/>
          <w:sz w:val="24"/>
          <w:szCs w:val="24"/>
        </w:rPr>
        <w:t xml:space="preserve"> days</w:t>
      </w:r>
      <w:r w:rsidR="65D49AA5" w:rsidRPr="790D0E7E">
        <w:rPr>
          <w:rFonts w:ascii="Garamond" w:hAnsi="Garamond"/>
          <w:sz w:val="24"/>
          <w:szCs w:val="24"/>
        </w:rPr>
        <w:t xml:space="preserve"> minimum</w:t>
      </w:r>
      <w:r w:rsidRPr="790D0E7E">
        <w:rPr>
          <w:rFonts w:ascii="Garamond" w:hAnsi="Garamond"/>
          <w:sz w:val="24"/>
          <w:szCs w:val="24"/>
        </w:rPr>
        <w:t xml:space="preserve"> to complete their rehabilitation (this includes the 14-day rest period). If any symptoms occur while progressing through the </w:t>
      </w:r>
      <w:r w:rsidR="006D4100" w:rsidRPr="790D0E7E">
        <w:rPr>
          <w:rFonts w:ascii="Garamond" w:hAnsi="Garamond"/>
          <w:sz w:val="24"/>
          <w:szCs w:val="24"/>
        </w:rPr>
        <w:t>Graduated Return to Play (</w:t>
      </w:r>
      <w:r w:rsidRPr="790D0E7E">
        <w:rPr>
          <w:rFonts w:ascii="Garamond" w:hAnsi="Garamond"/>
          <w:sz w:val="24"/>
          <w:szCs w:val="24"/>
        </w:rPr>
        <w:t>GRTP</w:t>
      </w:r>
      <w:r w:rsidR="006D4100" w:rsidRPr="790D0E7E">
        <w:rPr>
          <w:rFonts w:ascii="Garamond" w:hAnsi="Garamond"/>
          <w:sz w:val="24"/>
          <w:szCs w:val="24"/>
        </w:rPr>
        <w:t>)</w:t>
      </w:r>
      <w:r w:rsidRPr="790D0E7E">
        <w:rPr>
          <w:rFonts w:ascii="Garamond" w:hAnsi="Garamond"/>
          <w:sz w:val="24"/>
          <w:szCs w:val="24"/>
        </w:rPr>
        <w:t xml:space="preserve"> protocol, the pupil must return to the previous stage and attempt to progress again after a minimum 48-hour period of rest has passed without the appearance of any symptoms.</w:t>
      </w:r>
      <w:r w:rsidR="1C3A2D3D" w:rsidRPr="790D0E7E">
        <w:rPr>
          <w:rFonts w:ascii="Garamond" w:hAnsi="Garamond"/>
          <w:sz w:val="24"/>
          <w:szCs w:val="24"/>
        </w:rPr>
        <w:t xml:space="preserve"> </w:t>
      </w:r>
      <w:r w:rsidRPr="790D0E7E">
        <w:rPr>
          <w:rFonts w:ascii="Garamond" w:hAnsi="Garamond"/>
          <w:sz w:val="24"/>
          <w:szCs w:val="24"/>
        </w:rPr>
        <w:t xml:space="preserve">If well enough, the pupil will then be moved up the protocol. </w:t>
      </w:r>
      <w:r w:rsidR="1EED0A25" w:rsidRPr="790D0E7E">
        <w:rPr>
          <w:rFonts w:ascii="Calibri" w:eastAsia="Calibri" w:hAnsi="Calibri" w:cs="Calibri"/>
        </w:rPr>
        <w:t xml:space="preserve"> </w:t>
      </w:r>
    </w:p>
    <w:p w14:paraId="5347D244" w14:textId="3995DE7B" w:rsidR="0BF06DA7" w:rsidRDefault="1EED0A25" w:rsidP="06E44BD9">
      <w:pPr>
        <w:rPr>
          <w:rFonts w:ascii="Garamond" w:hAnsi="Garamond"/>
          <w:sz w:val="24"/>
          <w:szCs w:val="24"/>
        </w:rPr>
      </w:pPr>
      <w:r w:rsidRPr="0E511CC5">
        <w:rPr>
          <w:rFonts w:ascii="Garamond" w:hAnsi="Garamond"/>
          <w:i/>
          <w:iCs/>
          <w:sz w:val="24"/>
          <w:szCs w:val="24"/>
        </w:rPr>
        <w:t>If the</w:t>
      </w:r>
      <w:r w:rsidR="00D23D3E">
        <w:rPr>
          <w:rFonts w:ascii="Garamond" w:hAnsi="Garamond"/>
          <w:i/>
          <w:iCs/>
          <w:sz w:val="24"/>
          <w:szCs w:val="24"/>
        </w:rPr>
        <w:t xml:space="preserve"> nurse /</w:t>
      </w:r>
      <w:r w:rsidRPr="0E511CC5">
        <w:rPr>
          <w:rFonts w:ascii="Garamond" w:hAnsi="Garamond"/>
          <w:i/>
          <w:iCs/>
          <w:sz w:val="24"/>
          <w:szCs w:val="24"/>
        </w:rPr>
        <w:t xml:space="preserve"> </w:t>
      </w:r>
      <w:r w:rsidR="00B532D7">
        <w:rPr>
          <w:rFonts w:ascii="Garamond" w:hAnsi="Garamond"/>
          <w:i/>
          <w:iCs/>
          <w:sz w:val="24"/>
          <w:szCs w:val="24"/>
        </w:rPr>
        <w:t>physio</w:t>
      </w:r>
      <w:r w:rsidRPr="0E511CC5">
        <w:rPr>
          <w:rFonts w:ascii="Garamond" w:hAnsi="Garamond"/>
          <w:i/>
          <w:iCs/>
          <w:sz w:val="24"/>
          <w:szCs w:val="24"/>
        </w:rPr>
        <w:t xml:space="preserve"> has any concerns at any point during the concussion pathway, she </w:t>
      </w:r>
      <w:r w:rsidR="17D90D41" w:rsidRPr="0E511CC5">
        <w:rPr>
          <w:rFonts w:ascii="Garamond" w:hAnsi="Garamond"/>
          <w:i/>
          <w:iCs/>
          <w:sz w:val="24"/>
          <w:szCs w:val="24"/>
        </w:rPr>
        <w:t>will speak to the GP or give the pupil a GP appointment.</w:t>
      </w:r>
      <w:r w:rsidR="17D90D41" w:rsidRPr="0E511CC5">
        <w:rPr>
          <w:rFonts w:ascii="Garamond" w:hAnsi="Garamond"/>
          <w:sz w:val="24"/>
          <w:szCs w:val="24"/>
        </w:rPr>
        <w:t xml:space="preserve"> </w:t>
      </w:r>
      <w:r w:rsidR="00951BC2">
        <w:rPr>
          <w:rFonts w:ascii="Garamond" w:hAnsi="Garamond"/>
          <w:sz w:val="24"/>
          <w:szCs w:val="24"/>
        </w:rPr>
        <w:t>Once</w:t>
      </w:r>
      <w:r w:rsidR="0BF06DA7" w:rsidRPr="0E511CC5">
        <w:rPr>
          <w:rFonts w:ascii="Garamond" w:hAnsi="Garamond"/>
          <w:sz w:val="24"/>
          <w:szCs w:val="24"/>
        </w:rPr>
        <w:t xml:space="preserve"> GRTP</w:t>
      </w:r>
      <w:r w:rsidR="00951BC2">
        <w:rPr>
          <w:rFonts w:ascii="Garamond" w:hAnsi="Garamond"/>
          <w:sz w:val="24"/>
          <w:szCs w:val="24"/>
        </w:rPr>
        <w:t xml:space="preserve"> has been successfully completed this w</w:t>
      </w:r>
      <w:r w:rsidR="00E313DF">
        <w:rPr>
          <w:rFonts w:ascii="Garamond" w:hAnsi="Garamond"/>
          <w:sz w:val="24"/>
          <w:szCs w:val="24"/>
        </w:rPr>
        <w:t xml:space="preserve">ill be documented in their ISAMS notes, they will be taken off managed participation in sport and </w:t>
      </w:r>
      <w:r w:rsidR="0BF06DA7" w:rsidRPr="0E511CC5">
        <w:rPr>
          <w:rFonts w:ascii="Garamond" w:hAnsi="Garamond"/>
          <w:sz w:val="24"/>
          <w:szCs w:val="24"/>
        </w:rPr>
        <w:t xml:space="preserve">can now return to play. </w:t>
      </w:r>
      <w:r w:rsidR="009871FE">
        <w:rPr>
          <w:rFonts w:ascii="Garamond" w:hAnsi="Garamond"/>
          <w:sz w:val="24"/>
          <w:szCs w:val="24"/>
        </w:rPr>
        <w:t xml:space="preserve">ISAMS documentation </w:t>
      </w:r>
      <w:r w:rsidR="00276876">
        <w:rPr>
          <w:rFonts w:ascii="Garamond" w:hAnsi="Garamond"/>
          <w:sz w:val="24"/>
          <w:szCs w:val="24"/>
        </w:rPr>
        <w:t>of their concussion care can be printed off and</w:t>
      </w:r>
      <w:r w:rsidR="0BF06DA7" w:rsidRPr="0E511CC5">
        <w:rPr>
          <w:rFonts w:ascii="Garamond" w:hAnsi="Garamond"/>
          <w:sz w:val="24"/>
          <w:szCs w:val="24"/>
        </w:rPr>
        <w:t xml:space="preserve"> take</w:t>
      </w:r>
      <w:r w:rsidR="00276876">
        <w:rPr>
          <w:rFonts w:ascii="Garamond" w:hAnsi="Garamond"/>
          <w:sz w:val="24"/>
          <w:szCs w:val="24"/>
        </w:rPr>
        <w:t>n</w:t>
      </w:r>
      <w:r w:rsidR="0BF06DA7" w:rsidRPr="0E511CC5">
        <w:rPr>
          <w:rFonts w:ascii="Garamond" w:hAnsi="Garamond"/>
          <w:sz w:val="24"/>
          <w:szCs w:val="24"/>
        </w:rPr>
        <w:t xml:space="preserve"> to any sports club to which they </w:t>
      </w:r>
      <w:r w:rsidR="40D254CA" w:rsidRPr="0E511CC5">
        <w:rPr>
          <w:rFonts w:ascii="Garamond" w:hAnsi="Garamond"/>
          <w:sz w:val="24"/>
          <w:szCs w:val="24"/>
        </w:rPr>
        <w:t xml:space="preserve">may </w:t>
      </w:r>
      <w:r w:rsidR="0BF06DA7" w:rsidRPr="0E511CC5">
        <w:rPr>
          <w:rFonts w:ascii="Garamond" w:hAnsi="Garamond"/>
          <w:sz w:val="24"/>
          <w:szCs w:val="24"/>
        </w:rPr>
        <w:t>belong, that is not associated with Bradfield College</w:t>
      </w:r>
      <w:r w:rsidR="00276876">
        <w:rPr>
          <w:rFonts w:ascii="Garamond" w:hAnsi="Garamond"/>
          <w:sz w:val="24"/>
          <w:szCs w:val="24"/>
        </w:rPr>
        <w:t>, to inform sports coaches where abouts they are on their care pathway.</w:t>
      </w:r>
    </w:p>
    <w:p w14:paraId="1845E267" w14:textId="77777777" w:rsidR="00A7279F" w:rsidRPr="00A07311" w:rsidRDefault="00A7279F" w:rsidP="06E44BD9">
      <w:pPr>
        <w:rPr>
          <w:rFonts w:ascii="Garamond" w:hAnsi="Garamond"/>
          <w:sz w:val="24"/>
          <w:szCs w:val="24"/>
        </w:rPr>
      </w:pPr>
    </w:p>
    <w:p w14:paraId="07866910" w14:textId="6F46CEA3" w:rsidR="58FBA7CA" w:rsidRPr="00A07311" w:rsidRDefault="006D6AB0" w:rsidP="006D6AB0">
      <w:pPr>
        <w:pStyle w:val="Heading1"/>
        <w:rPr>
          <w:rFonts w:ascii="Garamond" w:hAnsi="Garamond"/>
          <w:b/>
          <w:bCs/>
          <w:color w:val="0070C0"/>
        </w:rPr>
      </w:pPr>
      <w:r>
        <w:rPr>
          <w:rFonts w:ascii="Garamond" w:hAnsi="Garamond"/>
          <w:b/>
          <w:bCs/>
          <w:color w:val="0070C0"/>
        </w:rPr>
        <w:t xml:space="preserve">5.  </w:t>
      </w:r>
      <w:r w:rsidR="58FBA7CA" w:rsidRPr="00A07311">
        <w:rPr>
          <w:rFonts w:ascii="Garamond" w:hAnsi="Garamond"/>
          <w:b/>
          <w:bCs/>
          <w:color w:val="0070C0"/>
        </w:rPr>
        <w:t>Heading Advice for Football</w:t>
      </w:r>
    </w:p>
    <w:p w14:paraId="57EF53B5" w14:textId="01E36EC5" w:rsidR="1CFFF987" w:rsidRPr="00A07311" w:rsidRDefault="1CFFF987" w:rsidP="1CFFF987">
      <w:pPr>
        <w:rPr>
          <w:rFonts w:ascii="Garamond" w:hAnsi="Garamond"/>
        </w:rPr>
      </w:pPr>
    </w:p>
    <w:p w14:paraId="07973FB3" w14:textId="3D9DCE80" w:rsidR="0BF06DA7" w:rsidRPr="00A07311" w:rsidRDefault="2F328571" w:rsidP="00835131">
      <w:pPr>
        <w:rPr>
          <w:rFonts w:ascii="Garamond" w:hAnsi="Garamond"/>
          <w:sz w:val="24"/>
          <w:szCs w:val="24"/>
        </w:rPr>
      </w:pPr>
      <w:r w:rsidRPr="00A07311">
        <w:rPr>
          <w:rFonts w:ascii="Garamond" w:hAnsi="Garamond"/>
          <w:sz w:val="24"/>
          <w:szCs w:val="24"/>
        </w:rPr>
        <w:t>Following government research and consultation in May 2021, n</w:t>
      </w:r>
      <w:r w:rsidR="7CD563D6" w:rsidRPr="00A07311">
        <w:rPr>
          <w:rFonts w:ascii="Garamond" w:hAnsi="Garamond"/>
          <w:sz w:val="24"/>
          <w:szCs w:val="24"/>
        </w:rPr>
        <w:t xml:space="preserve">ew advice from England Football, states that: </w:t>
      </w:r>
      <w:r w:rsidR="7761C83E" w:rsidRPr="00A07311">
        <w:rPr>
          <w:rFonts w:ascii="Garamond" w:hAnsi="Garamond"/>
          <w:sz w:val="24"/>
          <w:szCs w:val="24"/>
        </w:rPr>
        <w:t>“It is</w:t>
      </w:r>
      <w:r w:rsidR="25387E33" w:rsidRPr="00A07311">
        <w:rPr>
          <w:rFonts w:ascii="Garamond" w:hAnsi="Garamond"/>
          <w:sz w:val="24"/>
          <w:szCs w:val="24"/>
        </w:rPr>
        <w:t xml:space="preserve"> recommended that heading practice is limited to 10 headers per session and only one session a week where heading practice is included. Players should be responsible for monitoring their own heading activity</w:t>
      </w:r>
      <w:r w:rsidR="6D7E6187" w:rsidRPr="00A07311">
        <w:rPr>
          <w:rFonts w:ascii="Garamond" w:hAnsi="Garamond"/>
          <w:sz w:val="24"/>
          <w:szCs w:val="24"/>
        </w:rPr>
        <w:t>”</w:t>
      </w:r>
      <w:r w:rsidR="4FE012D8" w:rsidRPr="00A07311">
        <w:rPr>
          <w:rFonts w:ascii="Garamond" w:hAnsi="Garamond"/>
          <w:sz w:val="24"/>
          <w:szCs w:val="24"/>
        </w:rPr>
        <w:t xml:space="preserve"> </w:t>
      </w:r>
      <w:hyperlink r:id="rId23">
        <w:r w:rsidR="4FE012D8" w:rsidRPr="00A07311">
          <w:rPr>
            <w:rStyle w:val="Hyperlink"/>
            <w:rFonts w:ascii="Garamond" w:hAnsi="Garamond"/>
            <w:sz w:val="24"/>
            <w:szCs w:val="24"/>
          </w:rPr>
          <w:t>file:///C:/Users/pauli/Downloads/youth-heading-guidance-chart.pdf</w:t>
        </w:r>
      </w:hyperlink>
    </w:p>
    <w:p w14:paraId="17E8DBA3" w14:textId="183B0052" w:rsidR="06E44BD9" w:rsidRPr="00A07311" w:rsidRDefault="06E44BD9" w:rsidP="06E44BD9">
      <w:pPr>
        <w:rPr>
          <w:rFonts w:ascii="Garamond" w:hAnsi="Garamond"/>
          <w:sz w:val="24"/>
          <w:szCs w:val="24"/>
        </w:rPr>
      </w:pPr>
    </w:p>
    <w:p w14:paraId="50481A8B" w14:textId="4B56BC5D" w:rsidR="0BF06DA7" w:rsidRPr="00A07311" w:rsidRDefault="00835131" w:rsidP="006D6AB0">
      <w:pPr>
        <w:pStyle w:val="Heading1"/>
        <w:rPr>
          <w:rFonts w:ascii="Garamond" w:hAnsi="Garamond"/>
          <w:b/>
          <w:bCs/>
          <w:color w:val="0070C0"/>
        </w:rPr>
      </w:pPr>
      <w:r>
        <w:rPr>
          <w:rFonts w:ascii="Garamond" w:hAnsi="Garamond"/>
          <w:b/>
          <w:bCs/>
          <w:color w:val="0070C0"/>
        </w:rPr>
        <w:t>6</w:t>
      </w:r>
      <w:r w:rsidR="006D6AB0">
        <w:rPr>
          <w:rFonts w:ascii="Garamond" w:hAnsi="Garamond"/>
          <w:b/>
          <w:bCs/>
          <w:color w:val="0070C0"/>
        </w:rPr>
        <w:t xml:space="preserve">.  </w:t>
      </w:r>
      <w:r w:rsidR="0BF06DA7" w:rsidRPr="00A07311">
        <w:rPr>
          <w:rFonts w:ascii="Garamond" w:hAnsi="Garamond"/>
          <w:b/>
          <w:bCs/>
          <w:color w:val="0070C0"/>
        </w:rPr>
        <w:t xml:space="preserve">When No School </w:t>
      </w:r>
      <w:r w:rsidR="00B65F3A">
        <w:rPr>
          <w:rFonts w:ascii="Garamond" w:hAnsi="Garamond"/>
          <w:b/>
          <w:bCs/>
          <w:color w:val="0070C0"/>
        </w:rPr>
        <w:t xml:space="preserve">Nurse or </w:t>
      </w:r>
      <w:r w:rsidR="00377EA9">
        <w:rPr>
          <w:rFonts w:ascii="Garamond" w:hAnsi="Garamond"/>
          <w:b/>
          <w:bCs/>
          <w:color w:val="0070C0"/>
        </w:rPr>
        <w:t>Physio</w:t>
      </w:r>
      <w:r w:rsidR="0BF06DA7" w:rsidRPr="00A07311">
        <w:rPr>
          <w:rFonts w:ascii="Garamond" w:hAnsi="Garamond"/>
          <w:b/>
          <w:bCs/>
          <w:color w:val="0070C0"/>
        </w:rPr>
        <w:t xml:space="preserve"> is Available</w:t>
      </w:r>
    </w:p>
    <w:p w14:paraId="1A3E7E91" w14:textId="77777777" w:rsidR="06E44BD9" w:rsidRPr="00A07311" w:rsidRDefault="06E44BD9" w:rsidP="06E44BD9">
      <w:pPr>
        <w:pStyle w:val="ListParagraph"/>
        <w:ind w:left="0"/>
        <w:rPr>
          <w:rFonts w:ascii="Garamond" w:hAnsi="Garamond"/>
          <w:sz w:val="24"/>
          <w:szCs w:val="24"/>
        </w:rPr>
      </w:pPr>
    </w:p>
    <w:p w14:paraId="17671B6E" w14:textId="0D883367" w:rsidR="0BF06DA7" w:rsidRPr="00A07311" w:rsidRDefault="0BF06DA7" w:rsidP="06E44BD9">
      <w:pPr>
        <w:pStyle w:val="ListParagraph"/>
        <w:ind w:left="0"/>
        <w:rPr>
          <w:rFonts w:ascii="Garamond" w:hAnsi="Garamond"/>
          <w:sz w:val="24"/>
          <w:szCs w:val="24"/>
        </w:rPr>
      </w:pPr>
      <w:r w:rsidRPr="00A07311">
        <w:rPr>
          <w:rFonts w:ascii="Garamond" w:hAnsi="Garamond"/>
          <w:sz w:val="24"/>
          <w:szCs w:val="24"/>
        </w:rPr>
        <w:t xml:space="preserve">If there is no school </w:t>
      </w:r>
      <w:r w:rsidR="00F82199">
        <w:rPr>
          <w:rFonts w:ascii="Garamond" w:hAnsi="Garamond"/>
          <w:sz w:val="24"/>
          <w:szCs w:val="24"/>
        </w:rPr>
        <w:t>nur</w:t>
      </w:r>
      <w:r w:rsidR="00E35D0B">
        <w:rPr>
          <w:rFonts w:ascii="Garamond" w:hAnsi="Garamond"/>
          <w:sz w:val="24"/>
          <w:szCs w:val="24"/>
        </w:rPr>
        <w:t xml:space="preserve">se or </w:t>
      </w:r>
      <w:r w:rsidR="001030B4">
        <w:rPr>
          <w:rFonts w:ascii="Garamond" w:hAnsi="Garamond"/>
          <w:sz w:val="24"/>
          <w:szCs w:val="24"/>
        </w:rPr>
        <w:t>physio</w:t>
      </w:r>
      <w:r w:rsidRPr="00A07311">
        <w:rPr>
          <w:rFonts w:ascii="Garamond" w:hAnsi="Garamond"/>
          <w:sz w:val="24"/>
          <w:szCs w:val="24"/>
        </w:rPr>
        <w:t xml:space="preserve"> available or the incident happens off site, then the </w:t>
      </w:r>
      <w:r w:rsidR="53958BF6" w:rsidRPr="00A07311">
        <w:rPr>
          <w:rFonts w:ascii="Garamond" w:hAnsi="Garamond"/>
          <w:sz w:val="24"/>
          <w:szCs w:val="24"/>
        </w:rPr>
        <w:t>pupil</w:t>
      </w:r>
      <w:r w:rsidRPr="00A07311">
        <w:rPr>
          <w:rFonts w:ascii="Garamond" w:hAnsi="Garamond"/>
          <w:sz w:val="24"/>
          <w:szCs w:val="24"/>
        </w:rPr>
        <w:t xml:space="preserve"> should be assessed by a first aider, an accident report filled in on firefly and the pupil must see a school </w:t>
      </w:r>
      <w:r w:rsidR="00E35D0B">
        <w:rPr>
          <w:rFonts w:ascii="Garamond" w:hAnsi="Garamond"/>
          <w:sz w:val="24"/>
          <w:szCs w:val="24"/>
        </w:rPr>
        <w:t xml:space="preserve">nurse or </w:t>
      </w:r>
      <w:r w:rsidR="001030B4">
        <w:rPr>
          <w:rFonts w:ascii="Garamond" w:hAnsi="Garamond"/>
          <w:sz w:val="24"/>
          <w:szCs w:val="24"/>
        </w:rPr>
        <w:t>physio</w:t>
      </w:r>
      <w:r w:rsidRPr="00A07311">
        <w:rPr>
          <w:rFonts w:ascii="Garamond" w:hAnsi="Garamond"/>
          <w:sz w:val="24"/>
          <w:szCs w:val="24"/>
        </w:rPr>
        <w:t xml:space="preserve"> at the earliest opportunity. It is the first aider’s responsibility to decide whether or not the pupil requires further medical treatment, and in all cases the parents must be notified. </w:t>
      </w:r>
    </w:p>
    <w:p w14:paraId="529D44FA" w14:textId="32D1D486" w:rsidR="06E44BD9" w:rsidRPr="00A07311" w:rsidRDefault="06E44BD9" w:rsidP="06E44BD9">
      <w:pPr>
        <w:pStyle w:val="ListParagraph"/>
        <w:ind w:left="0"/>
        <w:rPr>
          <w:rFonts w:ascii="Garamond" w:hAnsi="Garamond"/>
          <w:sz w:val="24"/>
          <w:szCs w:val="24"/>
        </w:rPr>
      </w:pPr>
    </w:p>
    <w:p w14:paraId="764D3704" w14:textId="24039885" w:rsidR="006D6AB0" w:rsidRDefault="0BF06DA7" w:rsidP="006D6AB0">
      <w:pPr>
        <w:pStyle w:val="ListParagraph"/>
        <w:ind w:left="0"/>
        <w:rPr>
          <w:rFonts w:ascii="Garamond" w:hAnsi="Garamond"/>
          <w:sz w:val="24"/>
          <w:szCs w:val="24"/>
        </w:rPr>
      </w:pPr>
      <w:r w:rsidRPr="00A07311">
        <w:rPr>
          <w:rFonts w:ascii="Garamond" w:hAnsi="Garamond"/>
          <w:sz w:val="24"/>
          <w:szCs w:val="24"/>
        </w:rPr>
        <w:t>If a pupil has sustained a head injury at an event not related to the school, it is the parents’ responsibility to inform the medical centre so that appropriate care can be continued in school.</w:t>
      </w:r>
    </w:p>
    <w:p w14:paraId="5726503E" w14:textId="77777777" w:rsidR="007760E7" w:rsidRDefault="007760E7" w:rsidP="006D6AB0">
      <w:pPr>
        <w:pStyle w:val="ListParagraph"/>
        <w:ind w:left="0"/>
        <w:rPr>
          <w:rFonts w:ascii="Garamond" w:hAnsi="Garamond"/>
          <w:sz w:val="24"/>
          <w:szCs w:val="24"/>
        </w:rPr>
      </w:pPr>
    </w:p>
    <w:p w14:paraId="33807AE6" w14:textId="76E2AC90" w:rsidR="00215B81" w:rsidRPr="00A07311" w:rsidRDefault="00215B81" w:rsidP="00215B81">
      <w:pPr>
        <w:pStyle w:val="Heading1"/>
        <w:rPr>
          <w:rFonts w:ascii="Garamond" w:hAnsi="Garamond"/>
          <w:b/>
          <w:bCs/>
          <w:color w:val="0070C0"/>
        </w:rPr>
      </w:pPr>
      <w:r>
        <w:rPr>
          <w:rFonts w:ascii="Garamond" w:hAnsi="Garamond"/>
          <w:b/>
          <w:bCs/>
          <w:color w:val="0070C0"/>
        </w:rPr>
        <w:t xml:space="preserve">7.  </w:t>
      </w:r>
      <w:r w:rsidRPr="00A07311">
        <w:rPr>
          <w:rFonts w:ascii="Garamond" w:hAnsi="Garamond"/>
          <w:b/>
          <w:bCs/>
          <w:color w:val="0070C0"/>
        </w:rPr>
        <w:t xml:space="preserve">When </w:t>
      </w:r>
      <w:r>
        <w:rPr>
          <w:rFonts w:ascii="Garamond" w:hAnsi="Garamond"/>
          <w:b/>
          <w:bCs/>
          <w:color w:val="0070C0"/>
        </w:rPr>
        <w:t>To Refer On</w:t>
      </w:r>
    </w:p>
    <w:p w14:paraId="611BE1F2" w14:textId="51CEF0FF" w:rsidR="006D6AB0" w:rsidRDefault="006D6AB0" w:rsidP="006D6AB0">
      <w:pPr>
        <w:pStyle w:val="ListParagraph"/>
        <w:ind w:left="0"/>
        <w:rPr>
          <w:rFonts w:ascii="Garamond" w:hAnsi="Garamond"/>
          <w:b/>
          <w:bCs/>
          <w:color w:val="0070C0"/>
        </w:rPr>
      </w:pPr>
    </w:p>
    <w:p w14:paraId="0B003743" w14:textId="1E49F4BB" w:rsidR="0036780D" w:rsidRDefault="0036780D" w:rsidP="006D6AB0">
      <w:pPr>
        <w:pStyle w:val="ListParagraph"/>
        <w:ind w:left="0"/>
        <w:rPr>
          <w:rFonts w:ascii="Garamond" w:hAnsi="Garamond"/>
          <w:b/>
          <w:bCs/>
          <w:color w:val="0070C0"/>
        </w:rPr>
      </w:pPr>
    </w:p>
    <w:p w14:paraId="27E59C2B" w14:textId="2723EEAD" w:rsidR="790D0E7E" w:rsidRPr="00C96930" w:rsidRDefault="008337DD" w:rsidP="790D0E7E">
      <w:pPr>
        <w:pStyle w:val="ListParagraph"/>
        <w:ind w:left="0"/>
        <w:rPr>
          <w:rFonts w:ascii="Garamond" w:hAnsi="Garamond"/>
          <w:b/>
          <w:bCs/>
          <w:color w:val="0070C0"/>
          <w:sz w:val="24"/>
          <w:szCs w:val="24"/>
        </w:rPr>
      </w:pPr>
      <w:r w:rsidRPr="00C96930">
        <w:rPr>
          <w:rFonts w:ascii="Garamond" w:hAnsi="Garamond"/>
          <w:b/>
          <w:bCs/>
          <w:color w:val="0070C0"/>
          <w:sz w:val="24"/>
          <w:szCs w:val="24"/>
        </w:rPr>
        <w:t>It is advised that a pupil is referred on</w:t>
      </w:r>
      <w:r w:rsidR="00944A11">
        <w:rPr>
          <w:rFonts w:ascii="Garamond" w:hAnsi="Garamond"/>
          <w:b/>
          <w:bCs/>
          <w:color w:val="0070C0"/>
          <w:sz w:val="24"/>
          <w:szCs w:val="24"/>
        </w:rPr>
        <w:t xml:space="preserve"> </w:t>
      </w:r>
      <w:r w:rsidR="00614B0F" w:rsidRPr="00614B0F">
        <w:rPr>
          <w:rFonts w:ascii="Garamond" w:hAnsi="Garamond"/>
          <w:b/>
          <w:bCs/>
          <w:color w:val="4472C4" w:themeColor="accent1"/>
          <w:sz w:val="24"/>
          <w:szCs w:val="24"/>
        </w:rPr>
        <w:t>for</w:t>
      </w:r>
      <w:r w:rsidR="00614B0F">
        <w:rPr>
          <w:rFonts w:ascii="Garamond" w:hAnsi="Garamond"/>
          <w:b/>
          <w:bCs/>
          <w:color w:val="FF0000"/>
          <w:sz w:val="24"/>
          <w:szCs w:val="24"/>
        </w:rPr>
        <w:t xml:space="preserve"> </w:t>
      </w:r>
      <w:r w:rsidR="0061451A" w:rsidRPr="00C96930">
        <w:rPr>
          <w:rFonts w:ascii="Garamond" w:hAnsi="Garamond"/>
          <w:b/>
          <w:bCs/>
          <w:color w:val="0070C0"/>
          <w:sz w:val="24"/>
          <w:szCs w:val="24"/>
        </w:rPr>
        <w:t>specialist help either through their GP or via the private return to play doctors group</w:t>
      </w:r>
      <w:r w:rsidR="00523D14" w:rsidRPr="00C96930">
        <w:rPr>
          <w:rFonts w:ascii="Garamond" w:hAnsi="Garamond"/>
          <w:b/>
          <w:bCs/>
          <w:color w:val="0070C0"/>
          <w:sz w:val="24"/>
          <w:szCs w:val="24"/>
        </w:rPr>
        <w:t xml:space="preserve"> if</w:t>
      </w:r>
      <w:r w:rsidR="0003665A">
        <w:rPr>
          <w:rFonts w:ascii="Garamond" w:hAnsi="Garamond"/>
          <w:b/>
          <w:bCs/>
          <w:color w:val="0070C0"/>
          <w:sz w:val="24"/>
          <w:szCs w:val="24"/>
        </w:rPr>
        <w:t xml:space="preserve"> a pupil</w:t>
      </w:r>
      <w:r w:rsidR="00523D14" w:rsidRPr="00C96930">
        <w:rPr>
          <w:rFonts w:ascii="Garamond" w:hAnsi="Garamond"/>
          <w:b/>
          <w:bCs/>
          <w:color w:val="0070C0"/>
          <w:sz w:val="24"/>
          <w:szCs w:val="24"/>
        </w:rPr>
        <w:t>:</w:t>
      </w:r>
    </w:p>
    <w:p w14:paraId="5A10EC45" w14:textId="77777777" w:rsidR="00523D14" w:rsidRDefault="00523D14" w:rsidP="790D0E7E">
      <w:pPr>
        <w:pStyle w:val="ListParagraph"/>
        <w:ind w:left="0"/>
        <w:rPr>
          <w:rFonts w:ascii="Garamond" w:hAnsi="Garamond"/>
          <w:b/>
          <w:bCs/>
          <w:color w:val="0070C0"/>
        </w:rPr>
      </w:pPr>
    </w:p>
    <w:p w14:paraId="65762EB4" w14:textId="71A31547" w:rsidR="0003665A" w:rsidRDefault="002A25EB" w:rsidP="0003665A">
      <w:pPr>
        <w:pStyle w:val="ListParagraph"/>
        <w:numPr>
          <w:ilvl w:val="0"/>
          <w:numId w:val="30"/>
        </w:numPr>
        <w:rPr>
          <w:rFonts w:ascii="Garamond" w:hAnsi="Garamond"/>
          <w:sz w:val="24"/>
          <w:szCs w:val="24"/>
        </w:rPr>
      </w:pPr>
      <w:r>
        <w:rPr>
          <w:rFonts w:ascii="Garamond" w:hAnsi="Garamond"/>
          <w:sz w:val="24"/>
          <w:szCs w:val="24"/>
        </w:rPr>
        <w:t>Consider referring on if</w:t>
      </w:r>
      <w:r w:rsidR="00523D14" w:rsidRPr="00C96930">
        <w:rPr>
          <w:rFonts w:ascii="Garamond" w:hAnsi="Garamond"/>
          <w:sz w:val="24"/>
          <w:szCs w:val="24"/>
        </w:rPr>
        <w:t xml:space="preserve"> </w:t>
      </w:r>
      <w:r w:rsidR="006B0E98" w:rsidRPr="00C96930">
        <w:rPr>
          <w:rFonts w:ascii="Garamond" w:hAnsi="Garamond"/>
          <w:sz w:val="24"/>
          <w:szCs w:val="24"/>
        </w:rPr>
        <w:t>2 or more concussions within 12 months</w:t>
      </w:r>
    </w:p>
    <w:p w14:paraId="3B5C323E" w14:textId="77777777" w:rsidR="0003665A" w:rsidRDefault="0003665A" w:rsidP="0003665A">
      <w:pPr>
        <w:pStyle w:val="ListParagraph"/>
        <w:numPr>
          <w:ilvl w:val="0"/>
          <w:numId w:val="30"/>
        </w:numPr>
        <w:rPr>
          <w:rFonts w:ascii="Garamond" w:hAnsi="Garamond"/>
          <w:sz w:val="24"/>
          <w:szCs w:val="24"/>
        </w:rPr>
      </w:pPr>
      <w:r>
        <w:rPr>
          <w:rFonts w:ascii="Garamond" w:hAnsi="Garamond"/>
          <w:sz w:val="24"/>
          <w:szCs w:val="24"/>
        </w:rPr>
        <w:t>C</w:t>
      </w:r>
      <w:r w:rsidR="00F92F89" w:rsidRPr="0003665A">
        <w:rPr>
          <w:rFonts w:ascii="Garamond" w:hAnsi="Garamond"/>
          <w:sz w:val="24"/>
          <w:szCs w:val="24"/>
        </w:rPr>
        <w:t>onsistently</w:t>
      </w:r>
      <w:r w:rsidR="006B0E98" w:rsidRPr="0003665A">
        <w:rPr>
          <w:rFonts w:ascii="Garamond" w:hAnsi="Garamond"/>
          <w:sz w:val="24"/>
          <w:szCs w:val="24"/>
        </w:rPr>
        <w:t xml:space="preserve"> fails to progress through </w:t>
      </w:r>
      <w:r w:rsidR="00F92F89" w:rsidRPr="0003665A">
        <w:rPr>
          <w:rFonts w:ascii="Garamond" w:hAnsi="Garamond"/>
          <w:sz w:val="24"/>
          <w:szCs w:val="24"/>
        </w:rPr>
        <w:t>the gradual return to play pathway</w:t>
      </w:r>
    </w:p>
    <w:p w14:paraId="145AC546" w14:textId="48E23BE2" w:rsidR="00B50F67" w:rsidRPr="0003665A" w:rsidRDefault="0003665A" w:rsidP="0003665A">
      <w:pPr>
        <w:pStyle w:val="ListParagraph"/>
        <w:numPr>
          <w:ilvl w:val="0"/>
          <w:numId w:val="30"/>
        </w:numPr>
        <w:rPr>
          <w:rFonts w:ascii="Garamond" w:hAnsi="Garamond"/>
          <w:sz w:val="24"/>
          <w:szCs w:val="24"/>
        </w:rPr>
      </w:pPr>
      <w:r>
        <w:rPr>
          <w:rFonts w:ascii="Garamond" w:hAnsi="Garamond"/>
          <w:sz w:val="24"/>
          <w:szCs w:val="24"/>
        </w:rPr>
        <w:lastRenderedPageBreak/>
        <w:t>P</w:t>
      </w:r>
      <w:r w:rsidR="00B50F67" w:rsidRPr="0003665A">
        <w:rPr>
          <w:rFonts w:ascii="Garamond" w:hAnsi="Garamond"/>
          <w:sz w:val="24"/>
          <w:szCs w:val="24"/>
        </w:rPr>
        <w:t>resents with symptoms</w:t>
      </w:r>
      <w:r w:rsidR="001E1DEF" w:rsidRPr="0003665A">
        <w:rPr>
          <w:rFonts w:ascii="Garamond" w:hAnsi="Garamond"/>
          <w:sz w:val="24"/>
          <w:szCs w:val="24"/>
        </w:rPr>
        <w:t xml:space="preserve"> which management strategies are beyond our scope of practice</w:t>
      </w:r>
      <w:r w:rsidR="00E26ECE">
        <w:rPr>
          <w:rFonts w:ascii="Garamond" w:hAnsi="Garamond"/>
          <w:sz w:val="24"/>
          <w:szCs w:val="24"/>
        </w:rPr>
        <w:t xml:space="preserve"> for example specialist vestibular rehabilitation to improve balance issues.</w:t>
      </w:r>
    </w:p>
    <w:p w14:paraId="24079646" w14:textId="77777777" w:rsidR="00F92F89" w:rsidRPr="008337DD" w:rsidRDefault="00F92F89" w:rsidP="790D0E7E">
      <w:pPr>
        <w:pStyle w:val="ListParagraph"/>
        <w:ind w:left="0"/>
        <w:rPr>
          <w:rFonts w:ascii="Garamond" w:hAnsi="Garamond"/>
          <w:color w:val="0070C0"/>
        </w:rPr>
      </w:pPr>
    </w:p>
    <w:p w14:paraId="1B4E6950" w14:textId="033F8EF0" w:rsidR="790D0E7E" w:rsidRDefault="790D0E7E" w:rsidP="790D0E7E">
      <w:pPr>
        <w:pStyle w:val="ListParagraph"/>
        <w:ind w:left="0"/>
        <w:rPr>
          <w:rFonts w:ascii="Garamond" w:hAnsi="Garamond"/>
          <w:b/>
          <w:bCs/>
          <w:color w:val="0070C0"/>
        </w:rPr>
      </w:pPr>
    </w:p>
    <w:p w14:paraId="4816FEE9" w14:textId="77777777" w:rsidR="0036780D" w:rsidRDefault="0036780D" w:rsidP="006D6AB0">
      <w:pPr>
        <w:pStyle w:val="ListParagraph"/>
        <w:ind w:left="0"/>
        <w:rPr>
          <w:rFonts w:ascii="Garamond" w:hAnsi="Garamond"/>
          <w:b/>
          <w:bCs/>
          <w:color w:val="0070C0"/>
        </w:rPr>
      </w:pPr>
    </w:p>
    <w:p w14:paraId="0B61D805" w14:textId="77777777" w:rsidR="0036780D" w:rsidRDefault="0036780D" w:rsidP="006D6AB0">
      <w:pPr>
        <w:pStyle w:val="ListParagraph"/>
        <w:ind w:left="0"/>
        <w:rPr>
          <w:rFonts w:ascii="Garamond" w:hAnsi="Garamond"/>
          <w:b/>
          <w:bCs/>
          <w:color w:val="0070C0"/>
        </w:rPr>
      </w:pPr>
    </w:p>
    <w:p w14:paraId="73195641" w14:textId="1D558D03" w:rsidR="0BF06DA7" w:rsidRDefault="00215B81" w:rsidP="006D6AB0">
      <w:pPr>
        <w:pStyle w:val="ListParagraph"/>
        <w:ind w:left="0"/>
        <w:rPr>
          <w:rFonts w:ascii="Garamond" w:hAnsi="Garamond"/>
          <w:b/>
          <w:bCs/>
          <w:color w:val="0070C0"/>
          <w:sz w:val="32"/>
          <w:szCs w:val="32"/>
        </w:rPr>
      </w:pPr>
      <w:r>
        <w:rPr>
          <w:rFonts w:ascii="Garamond" w:hAnsi="Garamond"/>
          <w:b/>
          <w:bCs/>
          <w:color w:val="0070C0"/>
          <w:sz w:val="32"/>
          <w:szCs w:val="32"/>
        </w:rPr>
        <w:t>8</w:t>
      </w:r>
      <w:r w:rsidR="006D6AB0" w:rsidRPr="006D6AB0">
        <w:rPr>
          <w:rFonts w:ascii="Garamond" w:hAnsi="Garamond"/>
          <w:b/>
          <w:bCs/>
          <w:color w:val="0070C0"/>
          <w:sz w:val="32"/>
          <w:szCs w:val="32"/>
        </w:rPr>
        <w:t>.  F</w:t>
      </w:r>
      <w:r w:rsidR="0BF06DA7" w:rsidRPr="006D6AB0">
        <w:rPr>
          <w:rFonts w:ascii="Garamond" w:hAnsi="Garamond"/>
          <w:b/>
          <w:bCs/>
          <w:color w:val="0070C0"/>
          <w:sz w:val="32"/>
          <w:szCs w:val="32"/>
        </w:rPr>
        <w:t>urther Information</w:t>
      </w:r>
      <w:r w:rsidR="00735FC1">
        <w:rPr>
          <w:rFonts w:ascii="Garamond" w:hAnsi="Garamond"/>
          <w:b/>
          <w:bCs/>
          <w:color w:val="0070C0"/>
          <w:sz w:val="32"/>
          <w:szCs w:val="32"/>
        </w:rPr>
        <w:t xml:space="preserve">, </w:t>
      </w:r>
      <w:r w:rsidR="0BF06DA7" w:rsidRPr="006D6AB0">
        <w:rPr>
          <w:rFonts w:ascii="Garamond" w:hAnsi="Garamond"/>
          <w:b/>
          <w:bCs/>
          <w:color w:val="0070C0"/>
          <w:sz w:val="32"/>
          <w:szCs w:val="32"/>
        </w:rPr>
        <w:t>Links</w:t>
      </w:r>
      <w:r w:rsidR="00735FC1">
        <w:rPr>
          <w:rFonts w:ascii="Garamond" w:hAnsi="Garamond"/>
          <w:b/>
          <w:bCs/>
          <w:color w:val="0070C0"/>
          <w:sz w:val="32"/>
          <w:szCs w:val="32"/>
        </w:rPr>
        <w:t xml:space="preserve"> and References </w:t>
      </w:r>
    </w:p>
    <w:p w14:paraId="3902851D" w14:textId="77777777" w:rsidR="00014AB5" w:rsidRDefault="00014AB5" w:rsidP="006D6AB0">
      <w:pPr>
        <w:pStyle w:val="ListParagraph"/>
        <w:ind w:left="0"/>
        <w:rPr>
          <w:rFonts w:ascii="Garamond" w:hAnsi="Garamond"/>
          <w:b/>
          <w:bCs/>
          <w:color w:val="0070C0"/>
          <w:sz w:val="32"/>
          <w:szCs w:val="32"/>
        </w:rPr>
      </w:pPr>
    </w:p>
    <w:p w14:paraId="56AA1A4A" w14:textId="77777777" w:rsidR="00014AB5" w:rsidRPr="006D6AB0" w:rsidRDefault="00014AB5" w:rsidP="006D6AB0">
      <w:pPr>
        <w:pStyle w:val="ListParagraph"/>
        <w:ind w:left="0"/>
        <w:rPr>
          <w:rFonts w:ascii="Garamond" w:hAnsi="Garamond"/>
          <w:sz w:val="32"/>
          <w:szCs w:val="32"/>
        </w:rPr>
      </w:pPr>
    </w:p>
    <w:p w14:paraId="241CD42A" w14:textId="21E4C2D6" w:rsidR="006D4100" w:rsidRPr="00215B81" w:rsidRDefault="00014AB5" w:rsidP="006D4100">
      <w:pPr>
        <w:spacing w:after="0" w:line="240" w:lineRule="auto"/>
        <w:rPr>
          <w:rFonts w:ascii="Garamond" w:eastAsiaTheme="minorEastAsia" w:hAnsi="Garamond"/>
          <w:sz w:val="24"/>
          <w:szCs w:val="24"/>
        </w:rPr>
      </w:pPr>
      <w:r w:rsidRPr="00215B81">
        <w:rPr>
          <w:rFonts w:ascii="Garamond" w:eastAsiaTheme="minorEastAsia" w:hAnsi="Garamond"/>
          <w:b/>
          <w:bCs/>
          <w:sz w:val="24"/>
          <w:szCs w:val="24"/>
        </w:rPr>
        <w:t xml:space="preserve">Concussion </w:t>
      </w:r>
      <w:r w:rsidR="00215B81" w:rsidRPr="00215B81">
        <w:rPr>
          <w:rFonts w:ascii="Garamond" w:eastAsiaTheme="minorEastAsia" w:hAnsi="Garamond"/>
          <w:b/>
          <w:bCs/>
          <w:sz w:val="24"/>
          <w:szCs w:val="24"/>
        </w:rPr>
        <w:t xml:space="preserve">Guidelines for the Education Sector </w:t>
      </w:r>
      <w:r w:rsidR="00215B81">
        <w:rPr>
          <w:rFonts w:ascii="Garamond" w:eastAsiaTheme="minorEastAsia" w:hAnsi="Garamond"/>
          <w:b/>
          <w:bCs/>
          <w:sz w:val="24"/>
          <w:szCs w:val="24"/>
        </w:rPr>
        <w:t xml:space="preserve">(CGES) </w:t>
      </w:r>
      <w:r w:rsidR="00215B81" w:rsidRPr="00215B81">
        <w:rPr>
          <w:rFonts w:ascii="Garamond" w:eastAsiaTheme="minorEastAsia" w:hAnsi="Garamond"/>
          <w:b/>
          <w:bCs/>
          <w:sz w:val="24"/>
          <w:szCs w:val="24"/>
        </w:rPr>
        <w:t>–</w:t>
      </w:r>
      <w:r w:rsidR="00215B81">
        <w:rPr>
          <w:rFonts w:ascii="Garamond" w:eastAsiaTheme="minorEastAsia" w:hAnsi="Garamond"/>
          <w:sz w:val="24"/>
          <w:szCs w:val="24"/>
        </w:rPr>
        <w:t xml:space="preserve"> Updated 201</w:t>
      </w:r>
      <w:r w:rsidR="00E6775F">
        <w:rPr>
          <w:rFonts w:ascii="Garamond" w:eastAsiaTheme="minorEastAsia" w:hAnsi="Garamond"/>
          <w:sz w:val="24"/>
          <w:szCs w:val="24"/>
        </w:rPr>
        <w:t>5</w:t>
      </w:r>
    </w:p>
    <w:p w14:paraId="6B9004FE" w14:textId="41FD6463" w:rsidR="00215B81" w:rsidRDefault="00215B81" w:rsidP="006D4100">
      <w:pPr>
        <w:spacing w:after="0" w:line="240" w:lineRule="auto"/>
      </w:pPr>
      <w:hyperlink r:id="rId24" w:history="1">
        <w:r w:rsidRPr="00215B81">
          <w:rPr>
            <w:rStyle w:val="Hyperlink"/>
            <w:rFonts w:ascii="Garamond" w:eastAsiaTheme="minorEastAsia" w:hAnsi="Garamond"/>
            <w:sz w:val="24"/>
            <w:szCs w:val="24"/>
          </w:rPr>
          <w:t>Concussion-Guidelines.pdf</w:t>
        </w:r>
      </w:hyperlink>
    </w:p>
    <w:p w14:paraId="5EDD0876" w14:textId="77777777" w:rsidR="00E6775F" w:rsidRPr="00215B81" w:rsidRDefault="00E6775F" w:rsidP="006D4100">
      <w:pPr>
        <w:spacing w:after="0" w:line="240" w:lineRule="auto"/>
        <w:rPr>
          <w:rFonts w:ascii="Garamond" w:eastAsiaTheme="minorEastAsia" w:hAnsi="Garamond"/>
          <w:sz w:val="24"/>
          <w:szCs w:val="24"/>
        </w:rPr>
      </w:pPr>
    </w:p>
    <w:p w14:paraId="15988D8E" w14:textId="770099DA" w:rsidR="006D4100" w:rsidRDefault="0BF06DA7" w:rsidP="006D4100">
      <w:pPr>
        <w:spacing w:after="0" w:line="240" w:lineRule="auto"/>
        <w:rPr>
          <w:rFonts w:ascii="Garamond" w:hAnsi="Garamond"/>
          <w:sz w:val="24"/>
          <w:szCs w:val="24"/>
        </w:rPr>
      </w:pPr>
      <w:r w:rsidRPr="006D4100">
        <w:rPr>
          <w:rFonts w:ascii="Garamond" w:hAnsi="Garamond"/>
          <w:b/>
          <w:sz w:val="24"/>
          <w:szCs w:val="24"/>
        </w:rPr>
        <w:t>Rugby Football Union (RFU</w:t>
      </w:r>
      <w:r w:rsidRPr="006D4100">
        <w:rPr>
          <w:rFonts w:ascii="Garamond" w:hAnsi="Garamond"/>
          <w:sz w:val="24"/>
          <w:szCs w:val="24"/>
        </w:rPr>
        <w:t>)</w:t>
      </w:r>
      <w:r w:rsidR="007524E0">
        <w:rPr>
          <w:rFonts w:ascii="Garamond" w:hAnsi="Garamond"/>
          <w:sz w:val="24"/>
          <w:szCs w:val="24"/>
        </w:rPr>
        <w:t xml:space="preserve"> – updated guidelines 2024</w:t>
      </w:r>
    </w:p>
    <w:p w14:paraId="5E8BC084" w14:textId="5A42DCA4" w:rsidR="0BF06DA7" w:rsidRPr="007760E7" w:rsidRDefault="00816ADF" w:rsidP="006D4100">
      <w:pPr>
        <w:spacing w:after="0" w:line="240" w:lineRule="auto"/>
        <w:rPr>
          <w:rStyle w:val="Hyperlink"/>
          <w:rFonts w:ascii="Garamond" w:hAnsi="Garamond"/>
          <w:sz w:val="20"/>
          <w:szCs w:val="20"/>
        </w:rPr>
      </w:pPr>
      <w:hyperlink r:id="rId25" w:history="1">
        <w:r w:rsidRPr="00816ADF">
          <w:rPr>
            <w:rStyle w:val="Hyperlink"/>
            <w:rFonts w:ascii="Garamond" w:hAnsi="Garamond"/>
            <w:sz w:val="20"/>
            <w:szCs w:val="20"/>
          </w:rPr>
          <w:t>HEADCASE | Rugby Football Union</w:t>
        </w:r>
      </w:hyperlink>
    </w:p>
    <w:p w14:paraId="57FF9B4C" w14:textId="77777777" w:rsidR="007760E7" w:rsidRPr="006D4100" w:rsidRDefault="007760E7" w:rsidP="006D4100">
      <w:pPr>
        <w:spacing w:after="0" w:line="240" w:lineRule="auto"/>
        <w:rPr>
          <w:rFonts w:ascii="Garamond" w:hAnsi="Garamond"/>
          <w:sz w:val="24"/>
          <w:szCs w:val="24"/>
        </w:rPr>
      </w:pPr>
    </w:p>
    <w:p w14:paraId="24E0277E" w14:textId="4DB670AA" w:rsidR="0BF06DA7" w:rsidRDefault="0BF06DA7" w:rsidP="006D4100">
      <w:pPr>
        <w:spacing w:after="0" w:line="240" w:lineRule="auto"/>
        <w:rPr>
          <w:rFonts w:ascii="Garamond" w:hAnsi="Garamond"/>
          <w:b/>
          <w:sz w:val="24"/>
          <w:szCs w:val="24"/>
        </w:rPr>
      </w:pPr>
      <w:r w:rsidRPr="007760E7">
        <w:rPr>
          <w:rFonts w:ascii="Garamond" w:hAnsi="Garamond"/>
          <w:b/>
          <w:sz w:val="24"/>
          <w:szCs w:val="24"/>
        </w:rPr>
        <w:t xml:space="preserve">Medical Officers of Schools Association (MOSA) </w:t>
      </w:r>
      <w:r w:rsidRPr="008726EC">
        <w:rPr>
          <w:rFonts w:ascii="Garamond" w:hAnsi="Garamond"/>
          <w:bCs/>
          <w:sz w:val="24"/>
          <w:szCs w:val="24"/>
        </w:rPr>
        <w:t>(This can only be accessed by members)</w:t>
      </w:r>
    </w:p>
    <w:p w14:paraId="6B0CFD73" w14:textId="0010F937" w:rsidR="007760E7" w:rsidRPr="007760E7" w:rsidRDefault="007760E7" w:rsidP="006D4100">
      <w:pPr>
        <w:spacing w:after="0" w:line="240" w:lineRule="auto"/>
        <w:rPr>
          <w:rFonts w:ascii="Garamond" w:hAnsi="Garamond"/>
          <w:sz w:val="20"/>
          <w:szCs w:val="20"/>
        </w:rPr>
      </w:pPr>
      <w:hyperlink r:id="rId26" w:history="1">
        <w:r w:rsidRPr="007760E7">
          <w:rPr>
            <w:rStyle w:val="Hyperlink"/>
            <w:rFonts w:ascii="Garamond" w:hAnsi="Garamond"/>
            <w:sz w:val="20"/>
            <w:szCs w:val="20"/>
          </w:rPr>
          <w:t>https://www.mosa.org.uk/</w:t>
        </w:r>
      </w:hyperlink>
      <w:r w:rsidRPr="007760E7">
        <w:rPr>
          <w:rFonts w:ascii="Garamond" w:hAnsi="Garamond"/>
          <w:sz w:val="20"/>
          <w:szCs w:val="20"/>
        </w:rPr>
        <w:t xml:space="preserve"> </w:t>
      </w:r>
    </w:p>
    <w:p w14:paraId="7E9B43A0" w14:textId="77777777" w:rsidR="007760E7" w:rsidRPr="007760E7" w:rsidRDefault="007760E7" w:rsidP="006D4100">
      <w:pPr>
        <w:spacing w:after="0" w:line="240" w:lineRule="auto"/>
        <w:rPr>
          <w:rFonts w:ascii="Garamond" w:hAnsi="Garamond"/>
          <w:b/>
          <w:sz w:val="24"/>
          <w:szCs w:val="24"/>
        </w:rPr>
      </w:pPr>
    </w:p>
    <w:p w14:paraId="55EE5693" w14:textId="77777777" w:rsidR="007760E7" w:rsidRPr="006D4100" w:rsidRDefault="007760E7" w:rsidP="006D4100">
      <w:pPr>
        <w:spacing w:after="0" w:line="240" w:lineRule="auto"/>
        <w:rPr>
          <w:rFonts w:ascii="Garamond" w:eastAsiaTheme="minorEastAsia" w:hAnsi="Garamond"/>
          <w:sz w:val="24"/>
          <w:szCs w:val="24"/>
        </w:rPr>
      </w:pPr>
    </w:p>
    <w:p w14:paraId="59B2ED55" w14:textId="7CE3C7EC" w:rsidR="007760E7" w:rsidRDefault="0BF06DA7" w:rsidP="006D4100">
      <w:pPr>
        <w:spacing w:after="0" w:line="240" w:lineRule="auto"/>
        <w:rPr>
          <w:rFonts w:ascii="Garamond" w:hAnsi="Garamond"/>
          <w:color w:val="414042"/>
          <w:sz w:val="24"/>
          <w:szCs w:val="24"/>
        </w:rPr>
      </w:pPr>
      <w:r w:rsidRPr="007760E7">
        <w:rPr>
          <w:rFonts w:ascii="Garamond" w:hAnsi="Garamond"/>
          <w:b/>
          <w:sz w:val="24"/>
          <w:szCs w:val="24"/>
        </w:rPr>
        <w:t>Alzheimers society</w:t>
      </w:r>
      <w:r w:rsidR="007760E7">
        <w:rPr>
          <w:rFonts w:ascii="Garamond" w:hAnsi="Garamond"/>
          <w:b/>
          <w:sz w:val="24"/>
          <w:szCs w:val="24"/>
        </w:rPr>
        <w:t xml:space="preserve"> - </w:t>
      </w:r>
      <w:r w:rsidR="007760E7" w:rsidRPr="006D4100">
        <w:rPr>
          <w:rFonts w:ascii="Garamond" w:hAnsi="Garamond"/>
          <w:color w:val="414042"/>
          <w:sz w:val="24"/>
          <w:szCs w:val="24"/>
        </w:rPr>
        <w:t>Some research does suggest traumatic brain injuries may increase the risk of dementia. However, there is still much more research to be done to understand this complex issue, particularly in relation to contact sports like football and rugby.</w:t>
      </w:r>
      <w:r w:rsidR="002F13E7">
        <w:rPr>
          <w:rFonts w:ascii="Garamond" w:hAnsi="Garamond"/>
          <w:color w:val="414042"/>
          <w:sz w:val="24"/>
          <w:szCs w:val="24"/>
        </w:rPr>
        <w:t xml:space="preserve"> (Article written April 2021)</w:t>
      </w:r>
    </w:p>
    <w:p w14:paraId="78B2EC4E" w14:textId="3A5F23B4" w:rsidR="316A9979" w:rsidRDefault="007760E7" w:rsidP="59EB08E3">
      <w:pPr>
        <w:spacing w:after="0" w:line="240" w:lineRule="auto"/>
        <w:rPr>
          <w:rFonts w:ascii="Garamond" w:hAnsi="Garamond"/>
          <w:sz w:val="32"/>
          <w:szCs w:val="32"/>
        </w:rPr>
      </w:pPr>
      <w:hyperlink r:id="rId27">
        <w:r w:rsidRPr="59EB08E3">
          <w:rPr>
            <w:rStyle w:val="Hyperlink"/>
            <w:rFonts w:ascii="Garamond" w:hAnsi="Garamond"/>
            <w:sz w:val="24"/>
            <w:szCs w:val="24"/>
          </w:rPr>
          <w:t>https://www.alzheimers.org.uk/about-dementia/risk-factors-and-prevention/head-injury-sport-dementia</w:t>
        </w:r>
      </w:hyperlink>
      <w:r w:rsidR="0BF06DA7" w:rsidRPr="59EB08E3">
        <w:rPr>
          <w:rFonts w:ascii="Garamond" w:hAnsi="Garamond"/>
          <w:sz w:val="24"/>
          <w:szCs w:val="24"/>
        </w:rPr>
        <w:t xml:space="preserve"> </w:t>
      </w:r>
    </w:p>
    <w:p w14:paraId="00FE0A05" w14:textId="103F17E1" w:rsidR="316A9979" w:rsidRDefault="316A9979" w:rsidP="316A9979">
      <w:pPr>
        <w:rPr>
          <w:rFonts w:ascii="Garamond" w:hAnsi="Garamond"/>
          <w:sz w:val="32"/>
          <w:szCs w:val="32"/>
        </w:rPr>
      </w:pPr>
    </w:p>
    <w:p w14:paraId="7EC56836" w14:textId="77777777" w:rsidR="008A339E" w:rsidRPr="008A339E" w:rsidRDefault="008A339E" w:rsidP="008A339E">
      <w:pPr>
        <w:rPr>
          <w:rFonts w:ascii="Garamond" w:hAnsi="Garamond"/>
        </w:rPr>
      </w:pPr>
      <w:r w:rsidRPr="008A339E">
        <w:rPr>
          <w:rFonts w:ascii="Garamond" w:hAnsi="Garamond"/>
        </w:rPr>
        <w:t>Adams, J., Frumiento, C., Shatney-Leach, L. et al. (2001) Mandatory admission after isolated mild closed head injury in children: is it necessary?. Journal of Pediatric Surgery 36(1): 119-21</w:t>
      </w:r>
    </w:p>
    <w:p w14:paraId="763BE9DB" w14:textId="77777777" w:rsidR="008A339E" w:rsidRPr="008A339E" w:rsidRDefault="008A339E" w:rsidP="008A339E">
      <w:pPr>
        <w:rPr>
          <w:rFonts w:ascii="Garamond" w:hAnsi="Garamond"/>
        </w:rPr>
      </w:pPr>
      <w:r w:rsidRPr="008A339E">
        <w:rPr>
          <w:rFonts w:ascii="Garamond" w:hAnsi="Garamond"/>
        </w:rPr>
        <w:t>Anderson, V., Rausa, V. C., Anderson, N. et al. (2021) Protocol for a randomised clinical trial of multimodal postconcussion symptom treatment and recovery: the Concussion Essentials study. BMJ Open 11(2): e041458</w:t>
      </w:r>
    </w:p>
    <w:p w14:paraId="73877BB4" w14:textId="77777777" w:rsidR="008A339E" w:rsidRPr="008A339E" w:rsidRDefault="008A339E" w:rsidP="008A339E">
      <w:pPr>
        <w:rPr>
          <w:rFonts w:ascii="Garamond" w:hAnsi="Garamond"/>
        </w:rPr>
      </w:pPr>
      <w:r w:rsidRPr="008A339E">
        <w:rPr>
          <w:rFonts w:ascii="Garamond" w:hAnsi="Garamond"/>
        </w:rPr>
        <w:t>Echemendia R, Burma J, Bruce J et al (2023) SCAT 6 Concussion in Sport Assessment Tool British Journal of Sports Medicine 57 (11)</w:t>
      </w:r>
    </w:p>
    <w:p w14:paraId="2FA1A00D" w14:textId="24B9B221" w:rsidR="008A339E" w:rsidRDefault="008A339E" w:rsidP="008A339E">
      <w:pPr>
        <w:rPr>
          <w:rFonts w:ascii="Garamond" w:hAnsi="Garamond"/>
        </w:rPr>
      </w:pPr>
      <w:r w:rsidRPr="008A339E">
        <w:rPr>
          <w:rFonts w:ascii="Garamond" w:hAnsi="Garamond"/>
        </w:rPr>
        <w:t>Ingebrigtsen, T.; Romner, B.; Kock-Jensen, C. (2000) Scandinavian guidelines for initial management of minimal, mild, and moderate head injuries. The Scandinavian Neurotrauma Committee. The Journal of trauma 48(4): 760-6</w:t>
      </w:r>
      <w:r w:rsidR="007A7CA5">
        <w:rPr>
          <w:rFonts w:ascii="Garamond" w:hAnsi="Garamond"/>
        </w:rPr>
        <w:t>#</w:t>
      </w:r>
    </w:p>
    <w:p w14:paraId="4DE2BB62" w14:textId="2E9ECD92" w:rsidR="007A7CA5" w:rsidRPr="008A339E" w:rsidRDefault="007A7CA5" w:rsidP="008A339E">
      <w:pPr>
        <w:rPr>
          <w:rFonts w:ascii="Garamond" w:hAnsi="Garamond"/>
        </w:rPr>
      </w:pPr>
      <w:r>
        <w:rPr>
          <w:rFonts w:ascii="Garamond" w:hAnsi="Garamond"/>
        </w:rPr>
        <w:t>Mc Crory et al. (2013) Consensus Statement on Concussion in Sport. British Journal of Sports Medicine 47 (5)</w:t>
      </w:r>
    </w:p>
    <w:p w14:paraId="6685EFB5" w14:textId="77777777" w:rsidR="008A339E" w:rsidRPr="008A339E" w:rsidRDefault="008A339E" w:rsidP="008A339E">
      <w:pPr>
        <w:rPr>
          <w:rFonts w:ascii="Garamond" w:hAnsi="Garamond"/>
        </w:rPr>
      </w:pPr>
      <w:r w:rsidRPr="008A339E">
        <w:rPr>
          <w:rFonts w:ascii="Garamond" w:hAnsi="Garamond"/>
        </w:rPr>
        <w:t>NICE Clinical Guidelines, Head Injury: Assessment and Early Management, CG232 Published 18 May 2023</w:t>
      </w:r>
    </w:p>
    <w:p w14:paraId="3B49DC8E" w14:textId="77777777" w:rsidR="008A339E" w:rsidRPr="008A339E" w:rsidRDefault="008A339E" w:rsidP="008A339E">
      <w:pPr>
        <w:rPr>
          <w:rFonts w:ascii="Garamond" w:hAnsi="Garamond"/>
        </w:rPr>
      </w:pPr>
      <w:r w:rsidRPr="008A339E">
        <w:rPr>
          <w:rFonts w:ascii="Garamond" w:hAnsi="Garamond"/>
        </w:rPr>
        <w:t>Patricious J, Meeuwisse W, Schneider K,  Consensus Statement on Concussion in Sport (2022) Journal of Sports Medicine  (57) 11</w:t>
      </w:r>
    </w:p>
    <w:p w14:paraId="1B9EF959" w14:textId="77777777" w:rsidR="008A339E" w:rsidRPr="008A339E" w:rsidRDefault="008A339E" w:rsidP="008A339E">
      <w:pPr>
        <w:rPr>
          <w:rFonts w:ascii="Garamond" w:hAnsi="Garamond"/>
        </w:rPr>
      </w:pPr>
      <w:r w:rsidRPr="008A339E">
        <w:rPr>
          <w:rFonts w:ascii="Garamond" w:hAnsi="Garamond"/>
        </w:rPr>
        <w:t>Putukian M, Purcell L, Schneider K , et al (2023) Clinical recovery from concussion: return to school and sport: a systematic review and meta-analysis. Br J Sports Med </w:t>
      </w:r>
    </w:p>
    <w:p w14:paraId="259AE45C" w14:textId="39AB411E" w:rsidR="316A9979" w:rsidRPr="00301B2B" w:rsidRDefault="008A339E" w:rsidP="316A9979">
      <w:pPr>
        <w:rPr>
          <w:rFonts w:ascii="Garamond" w:hAnsi="Garamond"/>
        </w:rPr>
      </w:pPr>
      <w:r w:rsidRPr="008A339E">
        <w:rPr>
          <w:rFonts w:ascii="Garamond" w:hAnsi="Garamond"/>
        </w:rPr>
        <w:t>Tavender, E. J., Bosch, M., Green, S. et al. (2011) Quality and consistency of guidelines for the management of mild traumatic brain injury in the emergency department. Academic Emergency Medicine 18(8): 880-9</w:t>
      </w:r>
    </w:p>
    <w:p w14:paraId="110334B6" w14:textId="77777777" w:rsidR="007760E7" w:rsidRDefault="007760E7" w:rsidP="007760E7">
      <w:pPr>
        <w:suppressAutoHyphens/>
        <w:autoSpaceDN w:val="0"/>
        <w:spacing w:line="240" w:lineRule="auto"/>
        <w:textAlignment w:val="baseline"/>
        <w:rPr>
          <w:rFonts w:ascii="Garamond" w:hAnsi="Garamond"/>
          <w:b/>
          <w:sz w:val="24"/>
          <w:szCs w:val="24"/>
        </w:rPr>
      </w:pPr>
    </w:p>
    <w:p w14:paraId="51B6CA81" w14:textId="77777777" w:rsidR="007760E7" w:rsidRPr="00A07311" w:rsidRDefault="007760E7" w:rsidP="006D4100">
      <w:pPr>
        <w:spacing w:after="0" w:line="240" w:lineRule="auto"/>
        <w:rPr>
          <w:rFonts w:ascii="Garamond" w:hAnsi="Garamond"/>
        </w:rPr>
      </w:pPr>
    </w:p>
    <w:sectPr w:rsidR="007760E7" w:rsidRPr="00A07311" w:rsidSect="005141CD">
      <w:headerReference w:type="default" r:id="rId28"/>
      <w:footerReference w:type="default" r:id="rId29"/>
      <w:headerReference w:type="first" r:id="rId30"/>
      <w:footerReference w:type="first" r:id="rId3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2F446" w14:textId="77777777" w:rsidR="00E05884" w:rsidRDefault="00E05884">
      <w:pPr>
        <w:spacing w:after="0" w:line="240" w:lineRule="auto"/>
      </w:pPr>
      <w:r>
        <w:separator/>
      </w:r>
    </w:p>
  </w:endnote>
  <w:endnote w:type="continuationSeparator" w:id="0">
    <w:p w14:paraId="4CB1F539" w14:textId="77777777" w:rsidR="00E05884" w:rsidRDefault="00E05884">
      <w:pPr>
        <w:spacing w:after="0" w:line="240" w:lineRule="auto"/>
      </w:pPr>
      <w:r>
        <w:continuationSeparator/>
      </w:r>
    </w:p>
  </w:endnote>
  <w:endnote w:type="continuationNotice" w:id="1">
    <w:p w14:paraId="061C9DB9" w14:textId="77777777" w:rsidR="00E05884" w:rsidRDefault="00E058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0B889" w14:textId="41F7398B" w:rsidR="3FBF2FA4" w:rsidRDefault="3FBF2FA4" w:rsidP="3FBF2FA4">
    <w:pPr>
      <w:pStyle w:val="Footer"/>
      <w:jc w:val="center"/>
    </w:pPr>
  </w:p>
  <w:tbl>
    <w:tblPr>
      <w:tblW w:w="10585" w:type="dxa"/>
      <w:tblLook w:val="06A0" w:firstRow="1" w:lastRow="0" w:firstColumn="1" w:lastColumn="0" w:noHBand="1" w:noVBand="1"/>
    </w:tblPr>
    <w:tblGrid>
      <w:gridCol w:w="3485"/>
      <w:gridCol w:w="3485"/>
      <w:gridCol w:w="3615"/>
    </w:tblGrid>
    <w:tr w:rsidR="3A84921B" w14:paraId="3BA68EEA" w14:textId="77777777" w:rsidTr="57AB6EB9">
      <w:trPr>
        <w:trHeight w:val="300"/>
      </w:trPr>
      <w:tc>
        <w:tcPr>
          <w:tcW w:w="3485" w:type="dxa"/>
        </w:tcPr>
        <w:p w14:paraId="572634C6" w14:textId="0692E8F1" w:rsidR="3A84921B" w:rsidRDefault="00DB2AC9" w:rsidP="3A84921B">
          <w:pPr>
            <w:pStyle w:val="Header"/>
            <w:ind w:left="-115"/>
          </w:pPr>
          <w:r>
            <w:t>Helena Nightingale</w:t>
          </w:r>
        </w:p>
        <w:p w14:paraId="38BDD804" w14:textId="61B47178" w:rsidR="3A84921B" w:rsidRDefault="3A84921B" w:rsidP="3A84921B">
          <w:pPr>
            <w:pStyle w:val="Header"/>
            <w:ind w:left="-115"/>
          </w:pPr>
          <w:r>
            <w:t>Nov 20</w:t>
          </w:r>
          <w:r w:rsidR="00DB2AC9">
            <w:t>25</w:t>
          </w:r>
        </w:p>
      </w:tc>
      <w:tc>
        <w:tcPr>
          <w:tcW w:w="3485" w:type="dxa"/>
        </w:tcPr>
        <w:p w14:paraId="63180EFF" w14:textId="357A4B36" w:rsidR="3A84921B" w:rsidRDefault="3A84921B" w:rsidP="3A84921B">
          <w:pPr>
            <w:pStyle w:val="Header"/>
            <w:jc w:val="center"/>
          </w:pPr>
        </w:p>
      </w:tc>
      <w:tc>
        <w:tcPr>
          <w:tcW w:w="3615" w:type="dxa"/>
        </w:tcPr>
        <w:p w14:paraId="4C1DB9F1" w14:textId="5AECE7D6" w:rsidR="57AB6EB9" w:rsidRDefault="57AB6EB9" w:rsidP="57AB6EB9">
          <w:pPr>
            <w:pStyle w:val="Header"/>
            <w:ind w:right="-115"/>
            <w:jc w:val="right"/>
          </w:pPr>
          <w:r>
            <w:t xml:space="preserve">Reviewed </w:t>
          </w:r>
          <w:r w:rsidR="002C5756">
            <w:t>Nov</w:t>
          </w:r>
          <w:r>
            <w:t xml:space="preserve"> 2025</w:t>
          </w:r>
        </w:p>
        <w:p w14:paraId="6F47FD25" w14:textId="74FE4D42" w:rsidR="3A84921B" w:rsidRDefault="57AB6EB9" w:rsidP="3A84921B">
          <w:pPr>
            <w:pStyle w:val="Header"/>
            <w:ind w:right="-115"/>
            <w:jc w:val="right"/>
          </w:pPr>
          <w:r>
            <w:t xml:space="preserve">Review due </w:t>
          </w:r>
          <w:r w:rsidR="002C5756">
            <w:t>Nov</w:t>
          </w:r>
          <w:r>
            <w:t xml:space="preserve"> 2026</w:t>
          </w:r>
        </w:p>
        <w:p w14:paraId="59F8C2E5" w14:textId="1FFE3AC0" w:rsidR="3A84921B" w:rsidRDefault="3A84921B" w:rsidP="3A84921B">
          <w:pPr>
            <w:pStyle w:val="Header"/>
            <w:ind w:right="-115"/>
            <w:jc w:val="right"/>
          </w:pPr>
        </w:p>
      </w:tc>
    </w:tr>
  </w:tbl>
  <w:p w14:paraId="3CCD9115" w14:textId="6F53CEBB" w:rsidR="3A84921B" w:rsidRDefault="3A84921B" w:rsidP="3A84921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6B2FD9A" w14:paraId="34B8350E" w14:textId="77777777" w:rsidTr="55DE961E">
      <w:trPr>
        <w:trHeight w:val="300"/>
      </w:trPr>
      <w:tc>
        <w:tcPr>
          <w:tcW w:w="3485" w:type="dxa"/>
        </w:tcPr>
        <w:p w14:paraId="07980272" w14:textId="2DA89667" w:rsidR="16B2FD9A" w:rsidRDefault="002C5756" w:rsidP="16B2FD9A">
          <w:pPr>
            <w:pStyle w:val="Header"/>
            <w:ind w:left="-115"/>
          </w:pPr>
          <w:r>
            <w:t>Helena Nightingale</w:t>
          </w:r>
          <w:r w:rsidR="5E9FA83E">
            <w:t xml:space="preserve"> </w:t>
          </w:r>
        </w:p>
        <w:p w14:paraId="12525A2F" w14:textId="618B5DEE" w:rsidR="16B2FD9A" w:rsidRDefault="5E9FA83E" w:rsidP="16B2FD9A">
          <w:pPr>
            <w:pStyle w:val="Header"/>
            <w:ind w:left="-115"/>
          </w:pPr>
          <w:r>
            <w:t>Nov 202</w:t>
          </w:r>
          <w:r w:rsidR="002C5756">
            <w:t>5</w:t>
          </w:r>
        </w:p>
      </w:tc>
      <w:tc>
        <w:tcPr>
          <w:tcW w:w="3485" w:type="dxa"/>
        </w:tcPr>
        <w:p w14:paraId="22058A3F" w14:textId="357A4B36" w:rsidR="16B2FD9A" w:rsidRDefault="16B2FD9A" w:rsidP="16B2FD9A">
          <w:pPr>
            <w:pStyle w:val="Header"/>
            <w:jc w:val="center"/>
          </w:pPr>
        </w:p>
      </w:tc>
      <w:tc>
        <w:tcPr>
          <w:tcW w:w="3485" w:type="dxa"/>
        </w:tcPr>
        <w:p w14:paraId="6E4C3443" w14:textId="24969EB0" w:rsidR="316A9979" w:rsidRDefault="55DE961E" w:rsidP="316A9979">
          <w:pPr>
            <w:pStyle w:val="Header"/>
            <w:ind w:right="-115"/>
            <w:jc w:val="right"/>
          </w:pPr>
          <w:r>
            <w:t xml:space="preserve">Reviewed </w:t>
          </w:r>
          <w:r w:rsidR="002C5756">
            <w:t>Nov</w:t>
          </w:r>
          <w:r>
            <w:t xml:space="preserve"> 2025</w:t>
          </w:r>
        </w:p>
        <w:p w14:paraId="3DC6F8C5" w14:textId="4E691E29" w:rsidR="16B2FD9A" w:rsidRDefault="55DE961E" w:rsidP="16B2FD9A">
          <w:pPr>
            <w:pStyle w:val="Header"/>
            <w:ind w:right="-115"/>
            <w:jc w:val="right"/>
          </w:pPr>
          <w:r>
            <w:t xml:space="preserve">Next review due </w:t>
          </w:r>
          <w:r w:rsidR="002C5756">
            <w:t>Nov</w:t>
          </w:r>
          <w:r>
            <w:t xml:space="preserve"> 2026</w:t>
          </w:r>
        </w:p>
        <w:p w14:paraId="53986D3D" w14:textId="32E51E58" w:rsidR="16B2FD9A" w:rsidRDefault="16B2FD9A" w:rsidP="16B2FD9A">
          <w:pPr>
            <w:pStyle w:val="Header"/>
            <w:ind w:right="-115"/>
            <w:jc w:val="right"/>
          </w:pPr>
        </w:p>
      </w:tc>
    </w:tr>
  </w:tbl>
  <w:p w14:paraId="0E132F35" w14:textId="4B515F73" w:rsidR="16B2FD9A" w:rsidRDefault="16B2FD9A" w:rsidP="16B2F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8BEAD" w14:textId="77777777" w:rsidR="00E05884" w:rsidRDefault="00E05884">
      <w:pPr>
        <w:spacing w:after="0" w:line="240" w:lineRule="auto"/>
      </w:pPr>
      <w:r>
        <w:separator/>
      </w:r>
    </w:p>
  </w:footnote>
  <w:footnote w:type="continuationSeparator" w:id="0">
    <w:p w14:paraId="3AC46CD1" w14:textId="77777777" w:rsidR="00E05884" w:rsidRDefault="00E05884">
      <w:pPr>
        <w:spacing w:after="0" w:line="240" w:lineRule="auto"/>
      </w:pPr>
      <w:r>
        <w:continuationSeparator/>
      </w:r>
    </w:p>
  </w:footnote>
  <w:footnote w:type="continuationNotice" w:id="1">
    <w:p w14:paraId="4589907F" w14:textId="77777777" w:rsidR="00E05884" w:rsidRDefault="00E058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b/>
        <w:bCs/>
      </w:rPr>
      <w:id w:val="673924340"/>
      <w:docPartObj>
        <w:docPartGallery w:val="Page Numbers (Top of Page)"/>
        <w:docPartUnique/>
      </w:docPartObj>
    </w:sdtPr>
    <w:sdtEndPr>
      <w:rPr>
        <w:b w:val="0"/>
        <w:bCs w:val="0"/>
        <w:color w:val="808080" w:themeColor="background1" w:themeShade="80"/>
        <w:sz w:val="20"/>
        <w:szCs w:val="20"/>
      </w:rPr>
    </w:sdtEndPr>
    <w:sdtContent>
      <w:p w14:paraId="101ACC41" w14:textId="786961A2" w:rsidR="0036780D" w:rsidRPr="0036780D" w:rsidRDefault="55DE961E" w:rsidP="0036780D">
        <w:pPr>
          <w:pStyle w:val="Header"/>
          <w:rPr>
            <w:rFonts w:ascii="Garamond" w:hAnsi="Garamond"/>
            <w:color w:val="808080" w:themeColor="background1" w:themeShade="80"/>
            <w:sz w:val="20"/>
            <w:szCs w:val="20"/>
          </w:rPr>
        </w:pPr>
        <w:r w:rsidRPr="55DE961E">
          <w:rPr>
            <w:rFonts w:ascii="Garamond" w:hAnsi="Garamond"/>
            <w:color w:val="808080" w:themeColor="background1" w:themeShade="80"/>
            <w:sz w:val="20"/>
            <w:szCs w:val="20"/>
          </w:rPr>
          <w:t xml:space="preserve">Page </w:t>
        </w:r>
        <w:r w:rsidR="0036780D" w:rsidRPr="55DE961E">
          <w:rPr>
            <w:rFonts w:ascii="Garamond" w:hAnsi="Garamond"/>
            <w:noProof/>
            <w:color w:val="808080" w:themeColor="background1" w:themeShade="80"/>
            <w:sz w:val="20"/>
            <w:szCs w:val="20"/>
          </w:rPr>
          <w:fldChar w:fldCharType="begin"/>
        </w:r>
        <w:r w:rsidR="0036780D" w:rsidRPr="55DE961E">
          <w:rPr>
            <w:rFonts w:ascii="Garamond" w:hAnsi="Garamond"/>
            <w:color w:val="808080" w:themeColor="background1" w:themeShade="80"/>
            <w:sz w:val="20"/>
            <w:szCs w:val="20"/>
          </w:rPr>
          <w:instrText xml:space="preserve"> PAGE </w:instrText>
        </w:r>
        <w:r w:rsidR="0036780D" w:rsidRPr="55DE961E">
          <w:rPr>
            <w:rFonts w:ascii="Garamond" w:hAnsi="Garamond"/>
            <w:color w:val="808080" w:themeColor="background1" w:themeShade="80"/>
            <w:sz w:val="20"/>
            <w:szCs w:val="20"/>
          </w:rPr>
          <w:fldChar w:fldCharType="separate"/>
        </w:r>
        <w:r w:rsidRPr="55DE961E">
          <w:rPr>
            <w:rFonts w:ascii="Garamond" w:hAnsi="Garamond"/>
            <w:noProof/>
            <w:color w:val="808080" w:themeColor="background1" w:themeShade="80"/>
            <w:sz w:val="20"/>
            <w:szCs w:val="20"/>
          </w:rPr>
          <w:t>2</w:t>
        </w:r>
        <w:r w:rsidR="0036780D" w:rsidRPr="55DE961E">
          <w:rPr>
            <w:rFonts w:ascii="Garamond" w:hAnsi="Garamond"/>
            <w:noProof/>
            <w:color w:val="808080" w:themeColor="background1" w:themeShade="80"/>
            <w:sz w:val="20"/>
            <w:szCs w:val="20"/>
          </w:rPr>
          <w:fldChar w:fldCharType="end"/>
        </w:r>
        <w:r w:rsidRPr="55DE961E">
          <w:rPr>
            <w:rFonts w:ascii="Garamond" w:hAnsi="Garamond"/>
            <w:color w:val="808080" w:themeColor="background1" w:themeShade="80"/>
            <w:sz w:val="20"/>
            <w:szCs w:val="20"/>
          </w:rPr>
          <w:t xml:space="preserve"> of </w:t>
        </w:r>
        <w:r w:rsidR="0036780D" w:rsidRPr="55DE961E">
          <w:rPr>
            <w:rFonts w:ascii="Garamond" w:hAnsi="Garamond"/>
            <w:noProof/>
            <w:color w:val="808080" w:themeColor="background1" w:themeShade="80"/>
            <w:sz w:val="20"/>
            <w:szCs w:val="20"/>
          </w:rPr>
          <w:fldChar w:fldCharType="begin"/>
        </w:r>
        <w:r w:rsidR="0036780D" w:rsidRPr="55DE961E">
          <w:rPr>
            <w:rFonts w:ascii="Garamond" w:hAnsi="Garamond"/>
            <w:color w:val="808080" w:themeColor="background1" w:themeShade="80"/>
            <w:sz w:val="20"/>
            <w:szCs w:val="20"/>
          </w:rPr>
          <w:instrText xml:space="preserve"> NUMPAGES  </w:instrText>
        </w:r>
        <w:r w:rsidR="0036780D" w:rsidRPr="55DE961E">
          <w:rPr>
            <w:rFonts w:ascii="Garamond" w:hAnsi="Garamond"/>
            <w:color w:val="808080" w:themeColor="background1" w:themeShade="80"/>
            <w:sz w:val="20"/>
            <w:szCs w:val="20"/>
          </w:rPr>
          <w:fldChar w:fldCharType="separate"/>
        </w:r>
        <w:r w:rsidRPr="55DE961E">
          <w:rPr>
            <w:rFonts w:ascii="Garamond" w:hAnsi="Garamond"/>
            <w:noProof/>
            <w:color w:val="808080" w:themeColor="background1" w:themeShade="80"/>
            <w:sz w:val="20"/>
            <w:szCs w:val="20"/>
          </w:rPr>
          <w:t>2</w:t>
        </w:r>
        <w:r w:rsidR="0036780D" w:rsidRPr="55DE961E">
          <w:rPr>
            <w:rFonts w:ascii="Garamond" w:hAnsi="Garamond"/>
            <w:noProof/>
            <w:color w:val="808080" w:themeColor="background1" w:themeShade="80"/>
            <w:sz w:val="20"/>
            <w:szCs w:val="20"/>
          </w:rPr>
          <w:fldChar w:fldCharType="end"/>
        </w:r>
        <w:r w:rsidR="0036780D">
          <w:tab/>
        </w:r>
        <w:r w:rsidRPr="55DE961E">
          <w:rPr>
            <w:rFonts w:ascii="Garamond" w:hAnsi="Garamond"/>
            <w:color w:val="808080" w:themeColor="background1" w:themeShade="80"/>
            <w:sz w:val="20"/>
            <w:szCs w:val="20"/>
          </w:rPr>
          <w:t xml:space="preserve">                                                      Bradfield College Head Injury Policy                                                       Version 2.</w:t>
        </w:r>
        <w:r w:rsidR="00851EF6">
          <w:rPr>
            <w:rFonts w:ascii="Garamond" w:hAnsi="Garamond"/>
            <w:color w:val="808080" w:themeColor="background1" w:themeShade="80"/>
            <w:sz w:val="20"/>
            <w:szCs w:val="20"/>
          </w:rPr>
          <w:t>2</w:t>
        </w:r>
      </w:p>
    </w:sdtContent>
  </w:sdt>
  <w:p w14:paraId="1895D80C" w14:textId="41A1B6D1" w:rsidR="06E44BD9" w:rsidRPr="0036780D" w:rsidRDefault="06E44BD9" w:rsidP="06E44BD9">
    <w:pPr>
      <w:pStyle w:val="Header"/>
      <w:rPr>
        <w:rFonts w:ascii="Garamond" w:hAnsi="Garamond"/>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6B2FD9A" w14:paraId="0B9C0709" w14:textId="77777777" w:rsidTr="16B2FD9A">
      <w:trPr>
        <w:trHeight w:val="300"/>
      </w:trPr>
      <w:tc>
        <w:tcPr>
          <w:tcW w:w="3485" w:type="dxa"/>
        </w:tcPr>
        <w:p w14:paraId="7C22F9D3" w14:textId="3464D288" w:rsidR="16B2FD9A" w:rsidRDefault="16B2FD9A" w:rsidP="16B2FD9A">
          <w:pPr>
            <w:pStyle w:val="Header"/>
            <w:ind w:left="-115"/>
          </w:pPr>
        </w:p>
      </w:tc>
      <w:tc>
        <w:tcPr>
          <w:tcW w:w="3485" w:type="dxa"/>
        </w:tcPr>
        <w:p w14:paraId="1D4AAB49" w14:textId="6E8614FD" w:rsidR="16B2FD9A" w:rsidRDefault="16B2FD9A" w:rsidP="16B2FD9A">
          <w:pPr>
            <w:pStyle w:val="Header"/>
            <w:jc w:val="center"/>
          </w:pPr>
        </w:p>
      </w:tc>
      <w:tc>
        <w:tcPr>
          <w:tcW w:w="3485" w:type="dxa"/>
        </w:tcPr>
        <w:p w14:paraId="52676EA8" w14:textId="09769168" w:rsidR="16B2FD9A" w:rsidRDefault="16B2FD9A" w:rsidP="16B2FD9A">
          <w:pPr>
            <w:pStyle w:val="Header"/>
            <w:ind w:right="-115"/>
            <w:jc w:val="right"/>
          </w:pPr>
        </w:p>
      </w:tc>
    </w:tr>
  </w:tbl>
  <w:p w14:paraId="300FC11E" w14:textId="03D3C609" w:rsidR="16B2FD9A" w:rsidRDefault="16B2FD9A" w:rsidP="16B2FD9A">
    <w:pPr>
      <w:pStyle w:val="Header"/>
    </w:pPr>
  </w:p>
</w:hdr>
</file>

<file path=word/intelligence.xml><?xml version="1.0" encoding="utf-8"?>
<int:Intelligence xmlns:int="http://schemas.microsoft.com/office/intelligence/2019/intelligence">
  <int:IntelligenceSettings/>
  <int:Manifest>
    <int:ParagraphRange paragraphId="1403882329" textId="571522271" start="94" length="14" invalidationStart="94" invalidationLength="14" id="cK6SDnkr"/>
  </int:Manifest>
  <int:Observations>
    <int:Content id="cK6SDnkr">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747"/>
    <w:multiLevelType w:val="hybridMultilevel"/>
    <w:tmpl w:val="4C4EB47C"/>
    <w:lvl w:ilvl="0" w:tplc="85D82D6C">
      <w:start w:val="1"/>
      <w:numFmt w:val="bullet"/>
      <w:lvlText w:val=""/>
      <w:lvlJc w:val="left"/>
      <w:pPr>
        <w:ind w:left="720" w:hanging="360"/>
      </w:pPr>
      <w:rPr>
        <w:rFonts w:ascii="Symbol" w:hAnsi="Symbol" w:hint="default"/>
      </w:rPr>
    </w:lvl>
    <w:lvl w:ilvl="1" w:tplc="D1A0661A">
      <w:start w:val="1"/>
      <w:numFmt w:val="bullet"/>
      <w:lvlText w:val="o"/>
      <w:lvlJc w:val="left"/>
      <w:pPr>
        <w:ind w:left="1440" w:hanging="360"/>
      </w:pPr>
      <w:rPr>
        <w:rFonts w:ascii="Courier New" w:hAnsi="Courier New" w:hint="default"/>
      </w:rPr>
    </w:lvl>
    <w:lvl w:ilvl="2" w:tplc="6BFC019C">
      <w:start w:val="1"/>
      <w:numFmt w:val="bullet"/>
      <w:lvlText w:val=""/>
      <w:lvlJc w:val="left"/>
      <w:pPr>
        <w:ind w:left="2160" w:hanging="360"/>
      </w:pPr>
      <w:rPr>
        <w:rFonts w:ascii="Wingdings" w:hAnsi="Wingdings" w:hint="default"/>
      </w:rPr>
    </w:lvl>
    <w:lvl w:ilvl="3" w:tplc="3CD2B9C4">
      <w:start w:val="1"/>
      <w:numFmt w:val="bullet"/>
      <w:lvlText w:val=""/>
      <w:lvlJc w:val="left"/>
      <w:pPr>
        <w:ind w:left="2880" w:hanging="360"/>
      </w:pPr>
      <w:rPr>
        <w:rFonts w:ascii="Symbol" w:hAnsi="Symbol" w:hint="default"/>
      </w:rPr>
    </w:lvl>
    <w:lvl w:ilvl="4" w:tplc="177A0B1E">
      <w:start w:val="1"/>
      <w:numFmt w:val="bullet"/>
      <w:lvlText w:val="o"/>
      <w:lvlJc w:val="left"/>
      <w:pPr>
        <w:ind w:left="3600" w:hanging="360"/>
      </w:pPr>
      <w:rPr>
        <w:rFonts w:ascii="Courier New" w:hAnsi="Courier New" w:hint="default"/>
      </w:rPr>
    </w:lvl>
    <w:lvl w:ilvl="5" w:tplc="B7E08342">
      <w:start w:val="1"/>
      <w:numFmt w:val="bullet"/>
      <w:lvlText w:val=""/>
      <w:lvlJc w:val="left"/>
      <w:pPr>
        <w:ind w:left="4320" w:hanging="360"/>
      </w:pPr>
      <w:rPr>
        <w:rFonts w:ascii="Wingdings" w:hAnsi="Wingdings" w:hint="default"/>
      </w:rPr>
    </w:lvl>
    <w:lvl w:ilvl="6" w:tplc="DC2C4556">
      <w:start w:val="1"/>
      <w:numFmt w:val="bullet"/>
      <w:lvlText w:val=""/>
      <w:lvlJc w:val="left"/>
      <w:pPr>
        <w:ind w:left="5040" w:hanging="360"/>
      </w:pPr>
      <w:rPr>
        <w:rFonts w:ascii="Symbol" w:hAnsi="Symbol" w:hint="default"/>
      </w:rPr>
    </w:lvl>
    <w:lvl w:ilvl="7" w:tplc="81CE5BCA">
      <w:start w:val="1"/>
      <w:numFmt w:val="bullet"/>
      <w:lvlText w:val="o"/>
      <w:lvlJc w:val="left"/>
      <w:pPr>
        <w:ind w:left="5760" w:hanging="360"/>
      </w:pPr>
      <w:rPr>
        <w:rFonts w:ascii="Courier New" w:hAnsi="Courier New" w:hint="default"/>
      </w:rPr>
    </w:lvl>
    <w:lvl w:ilvl="8" w:tplc="C142A9C6">
      <w:start w:val="1"/>
      <w:numFmt w:val="bullet"/>
      <w:lvlText w:val=""/>
      <w:lvlJc w:val="left"/>
      <w:pPr>
        <w:ind w:left="6480" w:hanging="360"/>
      </w:pPr>
      <w:rPr>
        <w:rFonts w:ascii="Wingdings" w:hAnsi="Wingdings" w:hint="default"/>
      </w:rPr>
    </w:lvl>
  </w:abstractNum>
  <w:abstractNum w:abstractNumId="1" w15:restartNumberingAfterBreak="0">
    <w:nsid w:val="06564203"/>
    <w:multiLevelType w:val="hybridMultilevel"/>
    <w:tmpl w:val="3BF23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361A8"/>
    <w:multiLevelType w:val="hybridMultilevel"/>
    <w:tmpl w:val="77F2F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346BC0"/>
    <w:multiLevelType w:val="hybridMultilevel"/>
    <w:tmpl w:val="F26CC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6A4534"/>
    <w:multiLevelType w:val="hybridMultilevel"/>
    <w:tmpl w:val="34FAC260"/>
    <w:lvl w:ilvl="0" w:tplc="64E87264">
      <w:start w:val="1"/>
      <w:numFmt w:val="lowerLetter"/>
      <w:lvlText w:val="%1."/>
      <w:lvlJc w:val="left"/>
      <w:pPr>
        <w:ind w:left="720" w:hanging="360"/>
      </w:pPr>
    </w:lvl>
    <w:lvl w:ilvl="1" w:tplc="F5CAEECC">
      <w:start w:val="1"/>
      <w:numFmt w:val="lowerLetter"/>
      <w:lvlText w:val="%2."/>
      <w:lvlJc w:val="left"/>
      <w:pPr>
        <w:ind w:left="1440" w:hanging="360"/>
      </w:pPr>
    </w:lvl>
    <w:lvl w:ilvl="2" w:tplc="C310EE80">
      <w:start w:val="1"/>
      <w:numFmt w:val="lowerRoman"/>
      <w:lvlText w:val="%3."/>
      <w:lvlJc w:val="right"/>
      <w:pPr>
        <w:ind w:left="2160" w:hanging="180"/>
      </w:pPr>
    </w:lvl>
    <w:lvl w:ilvl="3" w:tplc="502C3A00">
      <w:start w:val="1"/>
      <w:numFmt w:val="decimal"/>
      <w:lvlText w:val="%4."/>
      <w:lvlJc w:val="left"/>
      <w:pPr>
        <w:ind w:left="2880" w:hanging="360"/>
      </w:pPr>
    </w:lvl>
    <w:lvl w:ilvl="4" w:tplc="6810B526">
      <w:start w:val="1"/>
      <w:numFmt w:val="lowerLetter"/>
      <w:lvlText w:val="%5."/>
      <w:lvlJc w:val="left"/>
      <w:pPr>
        <w:ind w:left="3600" w:hanging="360"/>
      </w:pPr>
    </w:lvl>
    <w:lvl w:ilvl="5" w:tplc="EB26B7EE">
      <w:start w:val="1"/>
      <w:numFmt w:val="lowerRoman"/>
      <w:lvlText w:val="%6."/>
      <w:lvlJc w:val="right"/>
      <w:pPr>
        <w:ind w:left="4320" w:hanging="180"/>
      </w:pPr>
    </w:lvl>
    <w:lvl w:ilvl="6" w:tplc="B9FEEF90">
      <w:start w:val="1"/>
      <w:numFmt w:val="decimal"/>
      <w:lvlText w:val="%7."/>
      <w:lvlJc w:val="left"/>
      <w:pPr>
        <w:ind w:left="5040" w:hanging="360"/>
      </w:pPr>
    </w:lvl>
    <w:lvl w:ilvl="7" w:tplc="08561AAE">
      <w:start w:val="1"/>
      <w:numFmt w:val="lowerLetter"/>
      <w:lvlText w:val="%8."/>
      <w:lvlJc w:val="left"/>
      <w:pPr>
        <w:ind w:left="5760" w:hanging="360"/>
      </w:pPr>
    </w:lvl>
    <w:lvl w:ilvl="8" w:tplc="D3F4D992">
      <w:start w:val="1"/>
      <w:numFmt w:val="lowerRoman"/>
      <w:lvlText w:val="%9."/>
      <w:lvlJc w:val="right"/>
      <w:pPr>
        <w:ind w:left="6480" w:hanging="180"/>
      </w:pPr>
    </w:lvl>
  </w:abstractNum>
  <w:abstractNum w:abstractNumId="5" w15:restartNumberingAfterBreak="0">
    <w:nsid w:val="1C907918"/>
    <w:multiLevelType w:val="hybridMultilevel"/>
    <w:tmpl w:val="62ACD2FE"/>
    <w:lvl w:ilvl="0" w:tplc="3904AE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6DC7C9D"/>
    <w:multiLevelType w:val="hybridMultilevel"/>
    <w:tmpl w:val="BA060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1666B6"/>
    <w:multiLevelType w:val="hybridMultilevel"/>
    <w:tmpl w:val="61C075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F40A99"/>
    <w:multiLevelType w:val="hybridMultilevel"/>
    <w:tmpl w:val="7160FB84"/>
    <w:lvl w:ilvl="0" w:tplc="AE1E3A8A">
      <w:start w:val="1"/>
      <w:numFmt w:val="bullet"/>
      <w:lvlText w:val=""/>
      <w:lvlJc w:val="left"/>
      <w:pPr>
        <w:ind w:left="720" w:hanging="360"/>
      </w:pPr>
      <w:rPr>
        <w:rFonts w:ascii="Symbol" w:hAnsi="Symbol" w:hint="default"/>
      </w:rPr>
    </w:lvl>
    <w:lvl w:ilvl="1" w:tplc="09DEFE1A">
      <w:start w:val="1"/>
      <w:numFmt w:val="bullet"/>
      <w:lvlText w:val="o"/>
      <w:lvlJc w:val="left"/>
      <w:pPr>
        <w:ind w:left="1440" w:hanging="360"/>
      </w:pPr>
      <w:rPr>
        <w:rFonts w:ascii="Courier New" w:hAnsi="Courier New" w:hint="default"/>
      </w:rPr>
    </w:lvl>
    <w:lvl w:ilvl="2" w:tplc="CDA03078">
      <w:start w:val="1"/>
      <w:numFmt w:val="bullet"/>
      <w:lvlText w:val=""/>
      <w:lvlJc w:val="left"/>
      <w:pPr>
        <w:ind w:left="2160" w:hanging="360"/>
      </w:pPr>
      <w:rPr>
        <w:rFonts w:ascii="Wingdings" w:hAnsi="Wingdings" w:hint="default"/>
      </w:rPr>
    </w:lvl>
    <w:lvl w:ilvl="3" w:tplc="CA1070F8">
      <w:start w:val="1"/>
      <w:numFmt w:val="bullet"/>
      <w:lvlText w:val=""/>
      <w:lvlJc w:val="left"/>
      <w:pPr>
        <w:ind w:left="2880" w:hanging="360"/>
      </w:pPr>
      <w:rPr>
        <w:rFonts w:ascii="Symbol" w:hAnsi="Symbol" w:hint="default"/>
      </w:rPr>
    </w:lvl>
    <w:lvl w:ilvl="4" w:tplc="57AE0C56">
      <w:start w:val="1"/>
      <w:numFmt w:val="bullet"/>
      <w:lvlText w:val="o"/>
      <w:lvlJc w:val="left"/>
      <w:pPr>
        <w:ind w:left="3600" w:hanging="360"/>
      </w:pPr>
      <w:rPr>
        <w:rFonts w:ascii="Courier New" w:hAnsi="Courier New" w:hint="default"/>
      </w:rPr>
    </w:lvl>
    <w:lvl w:ilvl="5" w:tplc="AD5E77FC">
      <w:start w:val="1"/>
      <w:numFmt w:val="bullet"/>
      <w:lvlText w:val=""/>
      <w:lvlJc w:val="left"/>
      <w:pPr>
        <w:ind w:left="4320" w:hanging="360"/>
      </w:pPr>
      <w:rPr>
        <w:rFonts w:ascii="Wingdings" w:hAnsi="Wingdings" w:hint="default"/>
      </w:rPr>
    </w:lvl>
    <w:lvl w:ilvl="6" w:tplc="95A2E248">
      <w:start w:val="1"/>
      <w:numFmt w:val="bullet"/>
      <w:lvlText w:val=""/>
      <w:lvlJc w:val="left"/>
      <w:pPr>
        <w:ind w:left="5040" w:hanging="360"/>
      </w:pPr>
      <w:rPr>
        <w:rFonts w:ascii="Symbol" w:hAnsi="Symbol" w:hint="default"/>
      </w:rPr>
    </w:lvl>
    <w:lvl w:ilvl="7" w:tplc="62BE9040">
      <w:start w:val="1"/>
      <w:numFmt w:val="bullet"/>
      <w:lvlText w:val="o"/>
      <w:lvlJc w:val="left"/>
      <w:pPr>
        <w:ind w:left="5760" w:hanging="360"/>
      </w:pPr>
      <w:rPr>
        <w:rFonts w:ascii="Courier New" w:hAnsi="Courier New" w:hint="default"/>
      </w:rPr>
    </w:lvl>
    <w:lvl w:ilvl="8" w:tplc="8536DD3E">
      <w:start w:val="1"/>
      <w:numFmt w:val="bullet"/>
      <w:lvlText w:val=""/>
      <w:lvlJc w:val="left"/>
      <w:pPr>
        <w:ind w:left="6480" w:hanging="360"/>
      </w:pPr>
      <w:rPr>
        <w:rFonts w:ascii="Wingdings" w:hAnsi="Wingdings" w:hint="default"/>
      </w:rPr>
    </w:lvl>
  </w:abstractNum>
  <w:abstractNum w:abstractNumId="9" w15:restartNumberingAfterBreak="0">
    <w:nsid w:val="33BD18BE"/>
    <w:multiLevelType w:val="multilevel"/>
    <w:tmpl w:val="A78C2D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4247E2C"/>
    <w:multiLevelType w:val="hybridMultilevel"/>
    <w:tmpl w:val="FFF633F0"/>
    <w:lvl w:ilvl="0" w:tplc="08090019">
      <w:start w:val="1"/>
      <w:numFmt w:val="lowerLetter"/>
      <w:lvlText w:val="%1."/>
      <w:lvlJc w:val="left"/>
      <w:pPr>
        <w:ind w:left="720" w:hanging="360"/>
      </w:pPr>
    </w:lvl>
    <w:lvl w:ilvl="1" w:tplc="EBACBB6A">
      <w:start w:val="1"/>
      <w:numFmt w:val="lowerLetter"/>
      <w:lvlText w:val="%2."/>
      <w:lvlJc w:val="left"/>
      <w:pPr>
        <w:ind w:left="1440" w:hanging="360"/>
      </w:pPr>
    </w:lvl>
    <w:lvl w:ilvl="2" w:tplc="7EC6116E">
      <w:start w:val="1"/>
      <w:numFmt w:val="lowerRoman"/>
      <w:lvlText w:val="%3."/>
      <w:lvlJc w:val="right"/>
      <w:pPr>
        <w:ind w:left="2160" w:hanging="180"/>
      </w:pPr>
    </w:lvl>
    <w:lvl w:ilvl="3" w:tplc="0FCC73E0">
      <w:start w:val="1"/>
      <w:numFmt w:val="decimal"/>
      <w:lvlText w:val="%4."/>
      <w:lvlJc w:val="left"/>
      <w:pPr>
        <w:ind w:left="2880" w:hanging="360"/>
      </w:pPr>
    </w:lvl>
    <w:lvl w:ilvl="4" w:tplc="F4748CC6">
      <w:start w:val="1"/>
      <w:numFmt w:val="lowerLetter"/>
      <w:lvlText w:val="%5."/>
      <w:lvlJc w:val="left"/>
      <w:pPr>
        <w:ind w:left="3600" w:hanging="360"/>
      </w:pPr>
    </w:lvl>
    <w:lvl w:ilvl="5" w:tplc="01E05688">
      <w:start w:val="1"/>
      <w:numFmt w:val="lowerRoman"/>
      <w:lvlText w:val="%6."/>
      <w:lvlJc w:val="right"/>
      <w:pPr>
        <w:ind w:left="4320" w:hanging="180"/>
      </w:pPr>
    </w:lvl>
    <w:lvl w:ilvl="6" w:tplc="1DE4F602">
      <w:start w:val="1"/>
      <w:numFmt w:val="decimal"/>
      <w:lvlText w:val="%7."/>
      <w:lvlJc w:val="left"/>
      <w:pPr>
        <w:ind w:left="5040" w:hanging="360"/>
      </w:pPr>
    </w:lvl>
    <w:lvl w:ilvl="7" w:tplc="6A1ADCB8">
      <w:start w:val="1"/>
      <w:numFmt w:val="lowerLetter"/>
      <w:lvlText w:val="%8."/>
      <w:lvlJc w:val="left"/>
      <w:pPr>
        <w:ind w:left="5760" w:hanging="360"/>
      </w:pPr>
    </w:lvl>
    <w:lvl w:ilvl="8" w:tplc="17FC66D0">
      <w:start w:val="1"/>
      <w:numFmt w:val="lowerRoman"/>
      <w:lvlText w:val="%9."/>
      <w:lvlJc w:val="right"/>
      <w:pPr>
        <w:ind w:left="6480" w:hanging="180"/>
      </w:pPr>
    </w:lvl>
  </w:abstractNum>
  <w:abstractNum w:abstractNumId="11" w15:restartNumberingAfterBreak="0">
    <w:nsid w:val="36E120AA"/>
    <w:multiLevelType w:val="hybridMultilevel"/>
    <w:tmpl w:val="955A1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13272B"/>
    <w:multiLevelType w:val="hybridMultilevel"/>
    <w:tmpl w:val="8D625BFE"/>
    <w:lvl w:ilvl="0" w:tplc="749ACC2E">
      <w:start w:val="1"/>
      <w:numFmt w:val="lowerLetter"/>
      <w:lvlText w:val="%1."/>
      <w:lvlJc w:val="left"/>
      <w:pPr>
        <w:ind w:left="1080" w:hanging="360"/>
      </w:pPr>
    </w:lvl>
    <w:lvl w:ilvl="1" w:tplc="88AA51B2">
      <w:start w:val="1"/>
      <w:numFmt w:val="lowerLetter"/>
      <w:lvlText w:val="%2."/>
      <w:lvlJc w:val="left"/>
      <w:pPr>
        <w:ind w:left="1800" w:hanging="360"/>
      </w:pPr>
    </w:lvl>
    <w:lvl w:ilvl="2" w:tplc="AA9487CC">
      <w:start w:val="1"/>
      <w:numFmt w:val="lowerRoman"/>
      <w:lvlText w:val="%3."/>
      <w:lvlJc w:val="right"/>
      <w:pPr>
        <w:ind w:left="2520" w:hanging="180"/>
      </w:pPr>
    </w:lvl>
    <w:lvl w:ilvl="3" w:tplc="381C0C5C">
      <w:start w:val="1"/>
      <w:numFmt w:val="decimal"/>
      <w:lvlText w:val="%4."/>
      <w:lvlJc w:val="left"/>
      <w:pPr>
        <w:ind w:left="3240" w:hanging="360"/>
      </w:pPr>
    </w:lvl>
    <w:lvl w:ilvl="4" w:tplc="7248D44E">
      <w:start w:val="1"/>
      <w:numFmt w:val="lowerLetter"/>
      <w:lvlText w:val="%5."/>
      <w:lvlJc w:val="left"/>
      <w:pPr>
        <w:ind w:left="3960" w:hanging="360"/>
      </w:pPr>
    </w:lvl>
    <w:lvl w:ilvl="5" w:tplc="72D28298">
      <w:start w:val="1"/>
      <w:numFmt w:val="lowerRoman"/>
      <w:lvlText w:val="%6."/>
      <w:lvlJc w:val="right"/>
      <w:pPr>
        <w:ind w:left="4680" w:hanging="180"/>
      </w:pPr>
    </w:lvl>
    <w:lvl w:ilvl="6" w:tplc="691238DC">
      <w:start w:val="1"/>
      <w:numFmt w:val="decimal"/>
      <w:lvlText w:val="%7."/>
      <w:lvlJc w:val="left"/>
      <w:pPr>
        <w:ind w:left="5400" w:hanging="360"/>
      </w:pPr>
    </w:lvl>
    <w:lvl w:ilvl="7" w:tplc="A2FAC0DE">
      <w:start w:val="1"/>
      <w:numFmt w:val="lowerLetter"/>
      <w:lvlText w:val="%8."/>
      <w:lvlJc w:val="left"/>
      <w:pPr>
        <w:ind w:left="6120" w:hanging="360"/>
      </w:pPr>
    </w:lvl>
    <w:lvl w:ilvl="8" w:tplc="A5D0B256">
      <w:start w:val="1"/>
      <w:numFmt w:val="lowerRoman"/>
      <w:lvlText w:val="%9."/>
      <w:lvlJc w:val="right"/>
      <w:pPr>
        <w:ind w:left="6840" w:hanging="180"/>
      </w:pPr>
    </w:lvl>
  </w:abstractNum>
  <w:abstractNum w:abstractNumId="13" w15:restartNumberingAfterBreak="0">
    <w:nsid w:val="3E9B7EC4"/>
    <w:multiLevelType w:val="hybridMultilevel"/>
    <w:tmpl w:val="E4EE05AC"/>
    <w:lvl w:ilvl="0" w:tplc="D4DA2B96">
      <w:start w:val="1"/>
      <w:numFmt w:val="bullet"/>
      <w:lvlText w:val=""/>
      <w:lvlJc w:val="left"/>
      <w:pPr>
        <w:ind w:left="720" w:hanging="360"/>
      </w:pPr>
      <w:rPr>
        <w:rFonts w:ascii="Symbol" w:hAnsi="Symbol" w:hint="default"/>
      </w:rPr>
    </w:lvl>
    <w:lvl w:ilvl="1" w:tplc="A470D700">
      <w:start w:val="1"/>
      <w:numFmt w:val="bullet"/>
      <w:lvlText w:val="o"/>
      <w:lvlJc w:val="left"/>
      <w:pPr>
        <w:ind w:left="1440" w:hanging="360"/>
      </w:pPr>
      <w:rPr>
        <w:rFonts w:ascii="Courier New" w:hAnsi="Courier New" w:hint="default"/>
      </w:rPr>
    </w:lvl>
    <w:lvl w:ilvl="2" w:tplc="BC0EFE46">
      <w:start w:val="1"/>
      <w:numFmt w:val="bullet"/>
      <w:lvlText w:val=""/>
      <w:lvlJc w:val="left"/>
      <w:pPr>
        <w:ind w:left="2160" w:hanging="360"/>
      </w:pPr>
      <w:rPr>
        <w:rFonts w:ascii="Wingdings" w:hAnsi="Wingdings" w:hint="default"/>
      </w:rPr>
    </w:lvl>
    <w:lvl w:ilvl="3" w:tplc="89FAC39C">
      <w:start w:val="1"/>
      <w:numFmt w:val="bullet"/>
      <w:lvlText w:val=""/>
      <w:lvlJc w:val="left"/>
      <w:pPr>
        <w:ind w:left="2880" w:hanging="360"/>
      </w:pPr>
      <w:rPr>
        <w:rFonts w:ascii="Symbol" w:hAnsi="Symbol" w:hint="default"/>
      </w:rPr>
    </w:lvl>
    <w:lvl w:ilvl="4" w:tplc="B8726A8E">
      <w:start w:val="1"/>
      <w:numFmt w:val="bullet"/>
      <w:lvlText w:val="o"/>
      <w:lvlJc w:val="left"/>
      <w:pPr>
        <w:ind w:left="3600" w:hanging="360"/>
      </w:pPr>
      <w:rPr>
        <w:rFonts w:ascii="Courier New" w:hAnsi="Courier New" w:hint="default"/>
      </w:rPr>
    </w:lvl>
    <w:lvl w:ilvl="5" w:tplc="2BEA2A94">
      <w:start w:val="1"/>
      <w:numFmt w:val="bullet"/>
      <w:lvlText w:val=""/>
      <w:lvlJc w:val="left"/>
      <w:pPr>
        <w:ind w:left="4320" w:hanging="360"/>
      </w:pPr>
      <w:rPr>
        <w:rFonts w:ascii="Wingdings" w:hAnsi="Wingdings" w:hint="default"/>
      </w:rPr>
    </w:lvl>
    <w:lvl w:ilvl="6" w:tplc="D2FA6814">
      <w:start w:val="1"/>
      <w:numFmt w:val="bullet"/>
      <w:lvlText w:val=""/>
      <w:lvlJc w:val="left"/>
      <w:pPr>
        <w:ind w:left="5040" w:hanging="360"/>
      </w:pPr>
      <w:rPr>
        <w:rFonts w:ascii="Symbol" w:hAnsi="Symbol" w:hint="default"/>
      </w:rPr>
    </w:lvl>
    <w:lvl w:ilvl="7" w:tplc="60BCA6FE">
      <w:start w:val="1"/>
      <w:numFmt w:val="bullet"/>
      <w:lvlText w:val="o"/>
      <w:lvlJc w:val="left"/>
      <w:pPr>
        <w:ind w:left="5760" w:hanging="360"/>
      </w:pPr>
      <w:rPr>
        <w:rFonts w:ascii="Courier New" w:hAnsi="Courier New" w:hint="default"/>
      </w:rPr>
    </w:lvl>
    <w:lvl w:ilvl="8" w:tplc="F75E780A">
      <w:start w:val="1"/>
      <w:numFmt w:val="bullet"/>
      <w:lvlText w:val=""/>
      <w:lvlJc w:val="left"/>
      <w:pPr>
        <w:ind w:left="6480" w:hanging="360"/>
      </w:pPr>
      <w:rPr>
        <w:rFonts w:ascii="Wingdings" w:hAnsi="Wingdings" w:hint="default"/>
      </w:rPr>
    </w:lvl>
  </w:abstractNum>
  <w:abstractNum w:abstractNumId="14" w15:restartNumberingAfterBreak="0">
    <w:nsid w:val="41A81828"/>
    <w:multiLevelType w:val="hybridMultilevel"/>
    <w:tmpl w:val="3F18E542"/>
    <w:lvl w:ilvl="0" w:tplc="2DD818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555DB1"/>
    <w:multiLevelType w:val="hybridMultilevel"/>
    <w:tmpl w:val="105276C4"/>
    <w:lvl w:ilvl="0" w:tplc="B9BAB24E">
      <w:start w:val="1"/>
      <w:numFmt w:val="bullet"/>
      <w:lvlText w:val=""/>
      <w:lvlJc w:val="left"/>
      <w:pPr>
        <w:ind w:left="720" w:hanging="360"/>
      </w:pPr>
      <w:rPr>
        <w:rFonts w:ascii="Symbol" w:hAnsi="Symbol" w:hint="default"/>
      </w:rPr>
    </w:lvl>
    <w:lvl w:ilvl="1" w:tplc="E966B694">
      <w:start w:val="1"/>
      <w:numFmt w:val="bullet"/>
      <w:lvlText w:val="o"/>
      <w:lvlJc w:val="left"/>
      <w:pPr>
        <w:ind w:left="1440" w:hanging="360"/>
      </w:pPr>
      <w:rPr>
        <w:rFonts w:ascii="Courier New" w:hAnsi="Courier New" w:hint="default"/>
      </w:rPr>
    </w:lvl>
    <w:lvl w:ilvl="2" w:tplc="DAE06372">
      <w:start w:val="1"/>
      <w:numFmt w:val="bullet"/>
      <w:lvlText w:val=""/>
      <w:lvlJc w:val="left"/>
      <w:pPr>
        <w:ind w:left="2160" w:hanging="360"/>
      </w:pPr>
      <w:rPr>
        <w:rFonts w:ascii="Wingdings" w:hAnsi="Wingdings" w:hint="default"/>
      </w:rPr>
    </w:lvl>
    <w:lvl w:ilvl="3" w:tplc="6624D256">
      <w:start w:val="1"/>
      <w:numFmt w:val="bullet"/>
      <w:lvlText w:val=""/>
      <w:lvlJc w:val="left"/>
      <w:pPr>
        <w:ind w:left="2880" w:hanging="360"/>
      </w:pPr>
      <w:rPr>
        <w:rFonts w:ascii="Symbol" w:hAnsi="Symbol" w:hint="default"/>
      </w:rPr>
    </w:lvl>
    <w:lvl w:ilvl="4" w:tplc="BB6E2478">
      <w:start w:val="1"/>
      <w:numFmt w:val="bullet"/>
      <w:lvlText w:val="o"/>
      <w:lvlJc w:val="left"/>
      <w:pPr>
        <w:ind w:left="3600" w:hanging="360"/>
      </w:pPr>
      <w:rPr>
        <w:rFonts w:ascii="Courier New" w:hAnsi="Courier New" w:hint="default"/>
      </w:rPr>
    </w:lvl>
    <w:lvl w:ilvl="5" w:tplc="83CCC6BE">
      <w:start w:val="1"/>
      <w:numFmt w:val="bullet"/>
      <w:lvlText w:val=""/>
      <w:lvlJc w:val="left"/>
      <w:pPr>
        <w:ind w:left="4320" w:hanging="360"/>
      </w:pPr>
      <w:rPr>
        <w:rFonts w:ascii="Wingdings" w:hAnsi="Wingdings" w:hint="default"/>
      </w:rPr>
    </w:lvl>
    <w:lvl w:ilvl="6" w:tplc="DE1A2BE4">
      <w:start w:val="1"/>
      <w:numFmt w:val="bullet"/>
      <w:lvlText w:val=""/>
      <w:lvlJc w:val="left"/>
      <w:pPr>
        <w:ind w:left="5040" w:hanging="360"/>
      </w:pPr>
      <w:rPr>
        <w:rFonts w:ascii="Symbol" w:hAnsi="Symbol" w:hint="default"/>
      </w:rPr>
    </w:lvl>
    <w:lvl w:ilvl="7" w:tplc="1C205C2A">
      <w:start w:val="1"/>
      <w:numFmt w:val="bullet"/>
      <w:lvlText w:val="o"/>
      <w:lvlJc w:val="left"/>
      <w:pPr>
        <w:ind w:left="5760" w:hanging="360"/>
      </w:pPr>
      <w:rPr>
        <w:rFonts w:ascii="Courier New" w:hAnsi="Courier New" w:hint="default"/>
      </w:rPr>
    </w:lvl>
    <w:lvl w:ilvl="8" w:tplc="0FF8DE2C">
      <w:start w:val="1"/>
      <w:numFmt w:val="bullet"/>
      <w:lvlText w:val=""/>
      <w:lvlJc w:val="left"/>
      <w:pPr>
        <w:ind w:left="6480" w:hanging="360"/>
      </w:pPr>
      <w:rPr>
        <w:rFonts w:ascii="Wingdings" w:hAnsi="Wingdings" w:hint="default"/>
      </w:rPr>
    </w:lvl>
  </w:abstractNum>
  <w:abstractNum w:abstractNumId="16" w15:restartNumberingAfterBreak="0">
    <w:nsid w:val="4B30284A"/>
    <w:multiLevelType w:val="hybridMultilevel"/>
    <w:tmpl w:val="C220EC06"/>
    <w:lvl w:ilvl="0" w:tplc="3B5CBF40">
      <w:start w:val="1"/>
      <w:numFmt w:val="bullet"/>
      <w:lvlText w:val=""/>
      <w:lvlJc w:val="left"/>
      <w:pPr>
        <w:ind w:left="720" w:hanging="360"/>
      </w:pPr>
      <w:rPr>
        <w:rFonts w:ascii="Symbol" w:hAnsi="Symbol" w:hint="default"/>
      </w:rPr>
    </w:lvl>
    <w:lvl w:ilvl="1" w:tplc="7B1C61CC">
      <w:start w:val="1"/>
      <w:numFmt w:val="bullet"/>
      <w:lvlText w:val="o"/>
      <w:lvlJc w:val="left"/>
      <w:pPr>
        <w:ind w:left="1440" w:hanging="360"/>
      </w:pPr>
      <w:rPr>
        <w:rFonts w:ascii="Courier New" w:hAnsi="Courier New" w:hint="default"/>
      </w:rPr>
    </w:lvl>
    <w:lvl w:ilvl="2" w:tplc="660AF6C4">
      <w:start w:val="1"/>
      <w:numFmt w:val="bullet"/>
      <w:lvlText w:val=""/>
      <w:lvlJc w:val="left"/>
      <w:pPr>
        <w:ind w:left="2160" w:hanging="360"/>
      </w:pPr>
      <w:rPr>
        <w:rFonts w:ascii="Wingdings" w:hAnsi="Wingdings" w:hint="default"/>
      </w:rPr>
    </w:lvl>
    <w:lvl w:ilvl="3" w:tplc="6E58A09E">
      <w:start w:val="1"/>
      <w:numFmt w:val="bullet"/>
      <w:lvlText w:val=""/>
      <w:lvlJc w:val="left"/>
      <w:pPr>
        <w:ind w:left="2880" w:hanging="360"/>
      </w:pPr>
      <w:rPr>
        <w:rFonts w:ascii="Symbol" w:hAnsi="Symbol" w:hint="default"/>
      </w:rPr>
    </w:lvl>
    <w:lvl w:ilvl="4" w:tplc="630E72B6">
      <w:start w:val="1"/>
      <w:numFmt w:val="bullet"/>
      <w:lvlText w:val="o"/>
      <w:lvlJc w:val="left"/>
      <w:pPr>
        <w:ind w:left="3600" w:hanging="360"/>
      </w:pPr>
      <w:rPr>
        <w:rFonts w:ascii="Courier New" w:hAnsi="Courier New" w:hint="default"/>
      </w:rPr>
    </w:lvl>
    <w:lvl w:ilvl="5" w:tplc="134A7926">
      <w:start w:val="1"/>
      <w:numFmt w:val="bullet"/>
      <w:lvlText w:val=""/>
      <w:lvlJc w:val="left"/>
      <w:pPr>
        <w:ind w:left="4320" w:hanging="360"/>
      </w:pPr>
      <w:rPr>
        <w:rFonts w:ascii="Wingdings" w:hAnsi="Wingdings" w:hint="default"/>
      </w:rPr>
    </w:lvl>
    <w:lvl w:ilvl="6" w:tplc="364693F6">
      <w:start w:val="1"/>
      <w:numFmt w:val="bullet"/>
      <w:lvlText w:val=""/>
      <w:lvlJc w:val="left"/>
      <w:pPr>
        <w:ind w:left="5040" w:hanging="360"/>
      </w:pPr>
      <w:rPr>
        <w:rFonts w:ascii="Symbol" w:hAnsi="Symbol" w:hint="default"/>
      </w:rPr>
    </w:lvl>
    <w:lvl w:ilvl="7" w:tplc="A7329662">
      <w:start w:val="1"/>
      <w:numFmt w:val="bullet"/>
      <w:lvlText w:val="o"/>
      <w:lvlJc w:val="left"/>
      <w:pPr>
        <w:ind w:left="5760" w:hanging="360"/>
      </w:pPr>
      <w:rPr>
        <w:rFonts w:ascii="Courier New" w:hAnsi="Courier New" w:hint="default"/>
      </w:rPr>
    </w:lvl>
    <w:lvl w:ilvl="8" w:tplc="AAA4E19A">
      <w:start w:val="1"/>
      <w:numFmt w:val="bullet"/>
      <w:lvlText w:val=""/>
      <w:lvlJc w:val="left"/>
      <w:pPr>
        <w:ind w:left="6480" w:hanging="360"/>
      </w:pPr>
      <w:rPr>
        <w:rFonts w:ascii="Wingdings" w:hAnsi="Wingdings" w:hint="default"/>
      </w:rPr>
    </w:lvl>
  </w:abstractNum>
  <w:abstractNum w:abstractNumId="17" w15:restartNumberingAfterBreak="0">
    <w:nsid w:val="4DE475D2"/>
    <w:multiLevelType w:val="hybridMultilevel"/>
    <w:tmpl w:val="7D9AE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864553"/>
    <w:multiLevelType w:val="hybridMultilevel"/>
    <w:tmpl w:val="38C09C8A"/>
    <w:lvl w:ilvl="0" w:tplc="43687BD6">
      <w:numFmt w:val="bullet"/>
      <w:lvlText w:val="-"/>
      <w:lvlJc w:val="left"/>
      <w:pPr>
        <w:ind w:left="720" w:hanging="360"/>
      </w:pPr>
      <w:rPr>
        <w:rFonts w:ascii="Garamond" w:eastAsiaTheme="minorHAnsi"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88173B"/>
    <w:multiLevelType w:val="hybridMultilevel"/>
    <w:tmpl w:val="5DFAB978"/>
    <w:lvl w:ilvl="0" w:tplc="DC8A3988">
      <w:start w:val="7"/>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ED470F"/>
    <w:multiLevelType w:val="hybridMultilevel"/>
    <w:tmpl w:val="2462100C"/>
    <w:lvl w:ilvl="0" w:tplc="11C862CC">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BC1FBC"/>
    <w:multiLevelType w:val="hybridMultilevel"/>
    <w:tmpl w:val="40963E38"/>
    <w:lvl w:ilvl="0" w:tplc="61A67298">
      <w:start w:val="1"/>
      <w:numFmt w:val="bullet"/>
      <w:lvlText w:val=""/>
      <w:lvlJc w:val="left"/>
      <w:pPr>
        <w:ind w:left="720" w:hanging="360"/>
      </w:pPr>
      <w:rPr>
        <w:rFonts w:ascii="Symbol" w:hAnsi="Symbol" w:hint="default"/>
      </w:rPr>
    </w:lvl>
    <w:lvl w:ilvl="1" w:tplc="BDF4BBBC">
      <w:start w:val="1"/>
      <w:numFmt w:val="bullet"/>
      <w:lvlText w:val="o"/>
      <w:lvlJc w:val="left"/>
      <w:pPr>
        <w:ind w:left="1440" w:hanging="360"/>
      </w:pPr>
      <w:rPr>
        <w:rFonts w:ascii="Courier New" w:hAnsi="Courier New" w:hint="default"/>
      </w:rPr>
    </w:lvl>
    <w:lvl w:ilvl="2" w:tplc="C1E05D64">
      <w:start w:val="1"/>
      <w:numFmt w:val="bullet"/>
      <w:lvlText w:val=""/>
      <w:lvlJc w:val="left"/>
      <w:pPr>
        <w:ind w:left="2160" w:hanging="360"/>
      </w:pPr>
      <w:rPr>
        <w:rFonts w:ascii="Wingdings" w:hAnsi="Wingdings" w:hint="default"/>
      </w:rPr>
    </w:lvl>
    <w:lvl w:ilvl="3" w:tplc="2A7AD958">
      <w:start w:val="1"/>
      <w:numFmt w:val="bullet"/>
      <w:lvlText w:val=""/>
      <w:lvlJc w:val="left"/>
      <w:pPr>
        <w:ind w:left="2880" w:hanging="360"/>
      </w:pPr>
      <w:rPr>
        <w:rFonts w:ascii="Symbol" w:hAnsi="Symbol" w:hint="default"/>
      </w:rPr>
    </w:lvl>
    <w:lvl w:ilvl="4" w:tplc="C00AE4B4">
      <w:start w:val="1"/>
      <w:numFmt w:val="bullet"/>
      <w:lvlText w:val="o"/>
      <w:lvlJc w:val="left"/>
      <w:pPr>
        <w:ind w:left="3600" w:hanging="360"/>
      </w:pPr>
      <w:rPr>
        <w:rFonts w:ascii="Courier New" w:hAnsi="Courier New" w:hint="default"/>
      </w:rPr>
    </w:lvl>
    <w:lvl w:ilvl="5" w:tplc="54223336">
      <w:start w:val="1"/>
      <w:numFmt w:val="bullet"/>
      <w:lvlText w:val=""/>
      <w:lvlJc w:val="left"/>
      <w:pPr>
        <w:ind w:left="4320" w:hanging="360"/>
      </w:pPr>
      <w:rPr>
        <w:rFonts w:ascii="Wingdings" w:hAnsi="Wingdings" w:hint="default"/>
      </w:rPr>
    </w:lvl>
    <w:lvl w:ilvl="6" w:tplc="1504A75C">
      <w:start w:val="1"/>
      <w:numFmt w:val="bullet"/>
      <w:lvlText w:val=""/>
      <w:lvlJc w:val="left"/>
      <w:pPr>
        <w:ind w:left="5040" w:hanging="360"/>
      </w:pPr>
      <w:rPr>
        <w:rFonts w:ascii="Symbol" w:hAnsi="Symbol" w:hint="default"/>
      </w:rPr>
    </w:lvl>
    <w:lvl w:ilvl="7" w:tplc="FC1A27B4">
      <w:start w:val="1"/>
      <w:numFmt w:val="bullet"/>
      <w:lvlText w:val="o"/>
      <w:lvlJc w:val="left"/>
      <w:pPr>
        <w:ind w:left="5760" w:hanging="360"/>
      </w:pPr>
      <w:rPr>
        <w:rFonts w:ascii="Courier New" w:hAnsi="Courier New" w:hint="default"/>
      </w:rPr>
    </w:lvl>
    <w:lvl w:ilvl="8" w:tplc="6E947B2A">
      <w:start w:val="1"/>
      <w:numFmt w:val="bullet"/>
      <w:lvlText w:val=""/>
      <w:lvlJc w:val="left"/>
      <w:pPr>
        <w:ind w:left="6480" w:hanging="360"/>
      </w:pPr>
      <w:rPr>
        <w:rFonts w:ascii="Wingdings" w:hAnsi="Wingdings" w:hint="default"/>
      </w:rPr>
    </w:lvl>
  </w:abstractNum>
  <w:abstractNum w:abstractNumId="22" w15:restartNumberingAfterBreak="0">
    <w:nsid w:val="617F1DC6"/>
    <w:multiLevelType w:val="hybridMultilevel"/>
    <w:tmpl w:val="B3E86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F61AEB"/>
    <w:multiLevelType w:val="hybridMultilevel"/>
    <w:tmpl w:val="D568B8CE"/>
    <w:lvl w:ilvl="0" w:tplc="0862050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8D01C2"/>
    <w:multiLevelType w:val="hybridMultilevel"/>
    <w:tmpl w:val="F4DC2A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366E2A"/>
    <w:multiLevelType w:val="hybridMultilevel"/>
    <w:tmpl w:val="3DBCD6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E3C54A1"/>
    <w:multiLevelType w:val="hybridMultilevel"/>
    <w:tmpl w:val="9F0E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AC7861"/>
    <w:multiLevelType w:val="hybridMultilevel"/>
    <w:tmpl w:val="ECFA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9E28F4"/>
    <w:multiLevelType w:val="hybridMultilevel"/>
    <w:tmpl w:val="CA887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E101D6"/>
    <w:multiLevelType w:val="hybridMultilevel"/>
    <w:tmpl w:val="B9768F36"/>
    <w:lvl w:ilvl="0" w:tplc="753E5B5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F857AD"/>
    <w:multiLevelType w:val="hybridMultilevel"/>
    <w:tmpl w:val="937C8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26212">
    <w:abstractNumId w:val="13"/>
  </w:num>
  <w:num w:numId="2" w16cid:durableId="1711109779">
    <w:abstractNumId w:val="8"/>
  </w:num>
  <w:num w:numId="3" w16cid:durableId="525558608">
    <w:abstractNumId w:val="4"/>
  </w:num>
  <w:num w:numId="4" w16cid:durableId="302123964">
    <w:abstractNumId w:val="12"/>
  </w:num>
  <w:num w:numId="5" w16cid:durableId="1847749080">
    <w:abstractNumId w:val="0"/>
  </w:num>
  <w:num w:numId="6" w16cid:durableId="85656514">
    <w:abstractNumId w:val="15"/>
  </w:num>
  <w:num w:numId="7" w16cid:durableId="1695767139">
    <w:abstractNumId w:val="21"/>
  </w:num>
  <w:num w:numId="8" w16cid:durableId="1151406700">
    <w:abstractNumId w:val="16"/>
  </w:num>
  <w:num w:numId="9" w16cid:durableId="1645893770">
    <w:abstractNumId w:val="10"/>
  </w:num>
  <w:num w:numId="10" w16cid:durableId="70005271">
    <w:abstractNumId w:val="26"/>
  </w:num>
  <w:num w:numId="11" w16cid:durableId="1687246574">
    <w:abstractNumId w:val="3"/>
  </w:num>
  <w:num w:numId="12" w16cid:durableId="1524325200">
    <w:abstractNumId w:val="7"/>
  </w:num>
  <w:num w:numId="13" w16cid:durableId="1197038243">
    <w:abstractNumId w:val="30"/>
  </w:num>
  <w:num w:numId="14" w16cid:durableId="1474522332">
    <w:abstractNumId w:val="28"/>
  </w:num>
  <w:num w:numId="15" w16cid:durableId="1228373885">
    <w:abstractNumId w:val="11"/>
  </w:num>
  <w:num w:numId="16" w16cid:durableId="1382633472">
    <w:abstractNumId w:val="17"/>
  </w:num>
  <w:num w:numId="17" w16cid:durableId="161437653">
    <w:abstractNumId w:val="2"/>
  </w:num>
  <w:num w:numId="18" w16cid:durableId="1508708426">
    <w:abstractNumId w:val="6"/>
  </w:num>
  <w:num w:numId="19" w16cid:durableId="1705982664">
    <w:abstractNumId w:val="29"/>
  </w:num>
  <w:num w:numId="20" w16cid:durableId="1584533048">
    <w:abstractNumId w:val="25"/>
  </w:num>
  <w:num w:numId="21" w16cid:durableId="256720621">
    <w:abstractNumId w:val="22"/>
  </w:num>
  <w:num w:numId="22" w16cid:durableId="1427506080">
    <w:abstractNumId w:val="27"/>
  </w:num>
  <w:num w:numId="23" w16cid:durableId="753815703">
    <w:abstractNumId w:val="14"/>
  </w:num>
  <w:num w:numId="24" w16cid:durableId="1470430">
    <w:abstractNumId w:val="1"/>
  </w:num>
  <w:num w:numId="25" w16cid:durableId="1204757213">
    <w:abstractNumId w:val="5"/>
  </w:num>
  <w:num w:numId="26" w16cid:durableId="105079427">
    <w:abstractNumId w:val="20"/>
  </w:num>
  <w:num w:numId="27" w16cid:durableId="557858723">
    <w:abstractNumId w:val="23"/>
  </w:num>
  <w:num w:numId="28" w16cid:durableId="1981375872">
    <w:abstractNumId w:val="24"/>
  </w:num>
  <w:num w:numId="29" w16cid:durableId="1176771398">
    <w:abstractNumId w:val="9"/>
  </w:num>
  <w:num w:numId="30" w16cid:durableId="69350696">
    <w:abstractNumId w:val="19"/>
  </w:num>
  <w:num w:numId="31" w16cid:durableId="10457879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F9"/>
    <w:rsid w:val="00014AB5"/>
    <w:rsid w:val="00022B03"/>
    <w:rsid w:val="00031409"/>
    <w:rsid w:val="0003665A"/>
    <w:rsid w:val="00052F1A"/>
    <w:rsid w:val="00063E04"/>
    <w:rsid w:val="00067BAE"/>
    <w:rsid w:val="000A3176"/>
    <w:rsid w:val="000B04F3"/>
    <w:rsid w:val="000B48B1"/>
    <w:rsid w:val="000B6701"/>
    <w:rsid w:val="000C1170"/>
    <w:rsid w:val="000D63B6"/>
    <w:rsid w:val="000E276C"/>
    <w:rsid w:val="000F1554"/>
    <w:rsid w:val="000F6ED2"/>
    <w:rsid w:val="00102EA4"/>
    <w:rsid w:val="001030B4"/>
    <w:rsid w:val="001221B3"/>
    <w:rsid w:val="001226A2"/>
    <w:rsid w:val="0012673A"/>
    <w:rsid w:val="00152CBE"/>
    <w:rsid w:val="00156100"/>
    <w:rsid w:val="00160B60"/>
    <w:rsid w:val="00182D18"/>
    <w:rsid w:val="00183196"/>
    <w:rsid w:val="00184CCA"/>
    <w:rsid w:val="00187F4C"/>
    <w:rsid w:val="00194AAE"/>
    <w:rsid w:val="001B2754"/>
    <w:rsid w:val="001B75B8"/>
    <w:rsid w:val="001C1FD1"/>
    <w:rsid w:val="001C261E"/>
    <w:rsid w:val="001C28B5"/>
    <w:rsid w:val="001C7270"/>
    <w:rsid w:val="001D06C0"/>
    <w:rsid w:val="001D249A"/>
    <w:rsid w:val="001E1DEF"/>
    <w:rsid w:val="001E5754"/>
    <w:rsid w:val="001F2243"/>
    <w:rsid w:val="001F6947"/>
    <w:rsid w:val="00200AB8"/>
    <w:rsid w:val="00207D3F"/>
    <w:rsid w:val="00215B81"/>
    <w:rsid w:val="002170C1"/>
    <w:rsid w:val="002213B6"/>
    <w:rsid w:val="002446C3"/>
    <w:rsid w:val="0025135D"/>
    <w:rsid w:val="00255F0F"/>
    <w:rsid w:val="00276876"/>
    <w:rsid w:val="002839B2"/>
    <w:rsid w:val="00285B9A"/>
    <w:rsid w:val="00285F79"/>
    <w:rsid w:val="002964A0"/>
    <w:rsid w:val="002A25EB"/>
    <w:rsid w:val="002B5B86"/>
    <w:rsid w:val="002C353C"/>
    <w:rsid w:val="002C5756"/>
    <w:rsid w:val="002C60C6"/>
    <w:rsid w:val="002F13E7"/>
    <w:rsid w:val="00301B2B"/>
    <w:rsid w:val="00306C89"/>
    <w:rsid w:val="00312AFB"/>
    <w:rsid w:val="0031624D"/>
    <w:rsid w:val="0032118C"/>
    <w:rsid w:val="00322121"/>
    <w:rsid w:val="003254BE"/>
    <w:rsid w:val="0034295D"/>
    <w:rsid w:val="003540BC"/>
    <w:rsid w:val="0036780D"/>
    <w:rsid w:val="00377EA9"/>
    <w:rsid w:val="003813B3"/>
    <w:rsid w:val="003834C5"/>
    <w:rsid w:val="00383AD9"/>
    <w:rsid w:val="003D35D2"/>
    <w:rsid w:val="003F176C"/>
    <w:rsid w:val="003F4564"/>
    <w:rsid w:val="0040117C"/>
    <w:rsid w:val="00401970"/>
    <w:rsid w:val="00402367"/>
    <w:rsid w:val="004262F9"/>
    <w:rsid w:val="0042F592"/>
    <w:rsid w:val="00433CB5"/>
    <w:rsid w:val="00441F77"/>
    <w:rsid w:val="00446E12"/>
    <w:rsid w:val="00467309"/>
    <w:rsid w:val="00480E21"/>
    <w:rsid w:val="00482D11"/>
    <w:rsid w:val="0048520B"/>
    <w:rsid w:val="00494868"/>
    <w:rsid w:val="004A11B6"/>
    <w:rsid w:val="004A3342"/>
    <w:rsid w:val="004C07C1"/>
    <w:rsid w:val="004D284C"/>
    <w:rsid w:val="004E1096"/>
    <w:rsid w:val="004E142D"/>
    <w:rsid w:val="004F08D2"/>
    <w:rsid w:val="004F12F8"/>
    <w:rsid w:val="00512E3E"/>
    <w:rsid w:val="005141CD"/>
    <w:rsid w:val="00514643"/>
    <w:rsid w:val="005147A0"/>
    <w:rsid w:val="005173F3"/>
    <w:rsid w:val="00521E97"/>
    <w:rsid w:val="00523D14"/>
    <w:rsid w:val="005268E5"/>
    <w:rsid w:val="00527C21"/>
    <w:rsid w:val="005314FA"/>
    <w:rsid w:val="00540A97"/>
    <w:rsid w:val="0054370B"/>
    <w:rsid w:val="00555551"/>
    <w:rsid w:val="005574D1"/>
    <w:rsid w:val="00570CA3"/>
    <w:rsid w:val="00571385"/>
    <w:rsid w:val="0057345B"/>
    <w:rsid w:val="0057484A"/>
    <w:rsid w:val="005A2431"/>
    <w:rsid w:val="005C0A27"/>
    <w:rsid w:val="005C3796"/>
    <w:rsid w:val="005C7D69"/>
    <w:rsid w:val="005E216F"/>
    <w:rsid w:val="005F023C"/>
    <w:rsid w:val="005F3E4B"/>
    <w:rsid w:val="006078BF"/>
    <w:rsid w:val="00612504"/>
    <w:rsid w:val="0061451A"/>
    <w:rsid w:val="00614B0F"/>
    <w:rsid w:val="0061DCAF"/>
    <w:rsid w:val="006200D2"/>
    <w:rsid w:val="00626268"/>
    <w:rsid w:val="00627EFA"/>
    <w:rsid w:val="00630EAF"/>
    <w:rsid w:val="00641250"/>
    <w:rsid w:val="006474C9"/>
    <w:rsid w:val="0065138B"/>
    <w:rsid w:val="00672E67"/>
    <w:rsid w:val="00673707"/>
    <w:rsid w:val="0068348B"/>
    <w:rsid w:val="00684421"/>
    <w:rsid w:val="00690D23"/>
    <w:rsid w:val="00693664"/>
    <w:rsid w:val="006963BB"/>
    <w:rsid w:val="006A010C"/>
    <w:rsid w:val="006A2CEF"/>
    <w:rsid w:val="006A5163"/>
    <w:rsid w:val="006B0E98"/>
    <w:rsid w:val="006B166E"/>
    <w:rsid w:val="006C12FB"/>
    <w:rsid w:val="006C5397"/>
    <w:rsid w:val="006C7657"/>
    <w:rsid w:val="006D0456"/>
    <w:rsid w:val="006D4100"/>
    <w:rsid w:val="006D6AB0"/>
    <w:rsid w:val="006E1982"/>
    <w:rsid w:val="006E3B8D"/>
    <w:rsid w:val="006F08AB"/>
    <w:rsid w:val="00707C4F"/>
    <w:rsid w:val="00712403"/>
    <w:rsid w:val="00723B98"/>
    <w:rsid w:val="00725066"/>
    <w:rsid w:val="007354E7"/>
    <w:rsid w:val="00735FC1"/>
    <w:rsid w:val="007524E0"/>
    <w:rsid w:val="00772C08"/>
    <w:rsid w:val="007760E7"/>
    <w:rsid w:val="00790EF3"/>
    <w:rsid w:val="00794C94"/>
    <w:rsid w:val="007A28BE"/>
    <w:rsid w:val="007A7CA5"/>
    <w:rsid w:val="007B21BE"/>
    <w:rsid w:val="007B6BF4"/>
    <w:rsid w:val="007C4695"/>
    <w:rsid w:val="007E6505"/>
    <w:rsid w:val="007F650C"/>
    <w:rsid w:val="00816ADF"/>
    <w:rsid w:val="0083120C"/>
    <w:rsid w:val="008337DD"/>
    <w:rsid w:val="00835131"/>
    <w:rsid w:val="0084243C"/>
    <w:rsid w:val="00851EF6"/>
    <w:rsid w:val="0085222F"/>
    <w:rsid w:val="00863E9A"/>
    <w:rsid w:val="00866DCC"/>
    <w:rsid w:val="008674BC"/>
    <w:rsid w:val="008726EC"/>
    <w:rsid w:val="00873A23"/>
    <w:rsid w:val="00877109"/>
    <w:rsid w:val="008823E6"/>
    <w:rsid w:val="00893A79"/>
    <w:rsid w:val="008960EB"/>
    <w:rsid w:val="008A339E"/>
    <w:rsid w:val="008A74D6"/>
    <w:rsid w:val="008C10F5"/>
    <w:rsid w:val="008C1139"/>
    <w:rsid w:val="008C6E11"/>
    <w:rsid w:val="008F4B0C"/>
    <w:rsid w:val="008F7AF9"/>
    <w:rsid w:val="00907394"/>
    <w:rsid w:val="009110C5"/>
    <w:rsid w:val="009118AA"/>
    <w:rsid w:val="00944A11"/>
    <w:rsid w:val="00945023"/>
    <w:rsid w:val="009501EB"/>
    <w:rsid w:val="00951BC2"/>
    <w:rsid w:val="00962B8A"/>
    <w:rsid w:val="0096339E"/>
    <w:rsid w:val="009766B0"/>
    <w:rsid w:val="00980F71"/>
    <w:rsid w:val="009867D2"/>
    <w:rsid w:val="009871FE"/>
    <w:rsid w:val="009A6388"/>
    <w:rsid w:val="009C3401"/>
    <w:rsid w:val="009C3E24"/>
    <w:rsid w:val="009D006C"/>
    <w:rsid w:val="009D146C"/>
    <w:rsid w:val="009D6A7C"/>
    <w:rsid w:val="009E3322"/>
    <w:rsid w:val="009E491B"/>
    <w:rsid w:val="009E7F9B"/>
    <w:rsid w:val="00A030F0"/>
    <w:rsid w:val="00A05C87"/>
    <w:rsid w:val="00A07311"/>
    <w:rsid w:val="00A132C3"/>
    <w:rsid w:val="00A14CC6"/>
    <w:rsid w:val="00A3417A"/>
    <w:rsid w:val="00A40ACD"/>
    <w:rsid w:val="00A4185C"/>
    <w:rsid w:val="00A4625E"/>
    <w:rsid w:val="00A570E5"/>
    <w:rsid w:val="00A7279F"/>
    <w:rsid w:val="00A87AD8"/>
    <w:rsid w:val="00A87F8B"/>
    <w:rsid w:val="00A9638E"/>
    <w:rsid w:val="00AB30B2"/>
    <w:rsid w:val="00AB77B5"/>
    <w:rsid w:val="00AF065D"/>
    <w:rsid w:val="00AF49BC"/>
    <w:rsid w:val="00AF55EC"/>
    <w:rsid w:val="00AF60D3"/>
    <w:rsid w:val="00B02AA7"/>
    <w:rsid w:val="00B036D0"/>
    <w:rsid w:val="00B0628A"/>
    <w:rsid w:val="00B12664"/>
    <w:rsid w:val="00B23B26"/>
    <w:rsid w:val="00B24CE4"/>
    <w:rsid w:val="00B33258"/>
    <w:rsid w:val="00B3410A"/>
    <w:rsid w:val="00B504AC"/>
    <w:rsid w:val="00B50F67"/>
    <w:rsid w:val="00B532D7"/>
    <w:rsid w:val="00B6018E"/>
    <w:rsid w:val="00B65F3A"/>
    <w:rsid w:val="00B72E31"/>
    <w:rsid w:val="00B7612D"/>
    <w:rsid w:val="00B9044F"/>
    <w:rsid w:val="00B90AA0"/>
    <w:rsid w:val="00B93F64"/>
    <w:rsid w:val="00BA432C"/>
    <w:rsid w:val="00BA66D5"/>
    <w:rsid w:val="00BB697D"/>
    <w:rsid w:val="00BC497C"/>
    <w:rsid w:val="00BC7F3F"/>
    <w:rsid w:val="00BE1199"/>
    <w:rsid w:val="00C05814"/>
    <w:rsid w:val="00C1642A"/>
    <w:rsid w:val="00C209F1"/>
    <w:rsid w:val="00C30732"/>
    <w:rsid w:val="00C47507"/>
    <w:rsid w:val="00C51213"/>
    <w:rsid w:val="00C77D70"/>
    <w:rsid w:val="00C86D03"/>
    <w:rsid w:val="00C96930"/>
    <w:rsid w:val="00CA39E2"/>
    <w:rsid w:val="00CA705A"/>
    <w:rsid w:val="00CB1D23"/>
    <w:rsid w:val="00CD14F4"/>
    <w:rsid w:val="00CD67ED"/>
    <w:rsid w:val="00CE42ED"/>
    <w:rsid w:val="00CE55D6"/>
    <w:rsid w:val="00D05C88"/>
    <w:rsid w:val="00D111D6"/>
    <w:rsid w:val="00D12BE9"/>
    <w:rsid w:val="00D17403"/>
    <w:rsid w:val="00D23D3E"/>
    <w:rsid w:val="00D27993"/>
    <w:rsid w:val="00D35AE2"/>
    <w:rsid w:val="00D35CF6"/>
    <w:rsid w:val="00D40818"/>
    <w:rsid w:val="00D43D8C"/>
    <w:rsid w:val="00D5478E"/>
    <w:rsid w:val="00D6117E"/>
    <w:rsid w:val="00D67026"/>
    <w:rsid w:val="00D67A90"/>
    <w:rsid w:val="00D7270C"/>
    <w:rsid w:val="00DA096D"/>
    <w:rsid w:val="00DB2AC9"/>
    <w:rsid w:val="00DB6195"/>
    <w:rsid w:val="00DC217F"/>
    <w:rsid w:val="00DD5C38"/>
    <w:rsid w:val="00DE370B"/>
    <w:rsid w:val="00DE4212"/>
    <w:rsid w:val="00DE7115"/>
    <w:rsid w:val="00DE7B86"/>
    <w:rsid w:val="00E00E7D"/>
    <w:rsid w:val="00E01C1A"/>
    <w:rsid w:val="00E05884"/>
    <w:rsid w:val="00E1368C"/>
    <w:rsid w:val="00E20802"/>
    <w:rsid w:val="00E2580F"/>
    <w:rsid w:val="00E26ECE"/>
    <w:rsid w:val="00E313DF"/>
    <w:rsid w:val="00E35D0B"/>
    <w:rsid w:val="00E40D59"/>
    <w:rsid w:val="00E53158"/>
    <w:rsid w:val="00E61124"/>
    <w:rsid w:val="00E6669B"/>
    <w:rsid w:val="00E6775F"/>
    <w:rsid w:val="00E70839"/>
    <w:rsid w:val="00E75446"/>
    <w:rsid w:val="00E77C6C"/>
    <w:rsid w:val="00E8029B"/>
    <w:rsid w:val="00E804B1"/>
    <w:rsid w:val="00E82A12"/>
    <w:rsid w:val="00E855CB"/>
    <w:rsid w:val="00E860DF"/>
    <w:rsid w:val="00E94C75"/>
    <w:rsid w:val="00EA4D30"/>
    <w:rsid w:val="00F241F9"/>
    <w:rsid w:val="00F44895"/>
    <w:rsid w:val="00F50018"/>
    <w:rsid w:val="00F57AD6"/>
    <w:rsid w:val="00F6016A"/>
    <w:rsid w:val="00F638EF"/>
    <w:rsid w:val="00F66BA6"/>
    <w:rsid w:val="00F702E4"/>
    <w:rsid w:val="00F71C2A"/>
    <w:rsid w:val="00F82199"/>
    <w:rsid w:val="00F92F89"/>
    <w:rsid w:val="00F941BA"/>
    <w:rsid w:val="00FA0449"/>
    <w:rsid w:val="00FC0E2C"/>
    <w:rsid w:val="00FE43CB"/>
    <w:rsid w:val="00FE6673"/>
    <w:rsid w:val="00FF2BC7"/>
    <w:rsid w:val="00FF4E7E"/>
    <w:rsid w:val="010B4367"/>
    <w:rsid w:val="011D4D16"/>
    <w:rsid w:val="011E55B0"/>
    <w:rsid w:val="0137758B"/>
    <w:rsid w:val="0147A889"/>
    <w:rsid w:val="017A896C"/>
    <w:rsid w:val="01C6A89B"/>
    <w:rsid w:val="01ED5A93"/>
    <w:rsid w:val="02135DF1"/>
    <w:rsid w:val="0217EA21"/>
    <w:rsid w:val="02330621"/>
    <w:rsid w:val="027D5BE5"/>
    <w:rsid w:val="029B8FA0"/>
    <w:rsid w:val="031659CD"/>
    <w:rsid w:val="03DB1A20"/>
    <w:rsid w:val="03E0441C"/>
    <w:rsid w:val="03E93A4B"/>
    <w:rsid w:val="03FD53F8"/>
    <w:rsid w:val="03FE0CBC"/>
    <w:rsid w:val="04265A6D"/>
    <w:rsid w:val="04C551BB"/>
    <w:rsid w:val="04D4FA23"/>
    <w:rsid w:val="051E3B3E"/>
    <w:rsid w:val="0523356E"/>
    <w:rsid w:val="05281AAE"/>
    <w:rsid w:val="053F92CE"/>
    <w:rsid w:val="058774CC"/>
    <w:rsid w:val="0599DD1D"/>
    <w:rsid w:val="05CA0D56"/>
    <w:rsid w:val="05DBF270"/>
    <w:rsid w:val="05E47F89"/>
    <w:rsid w:val="064DFA8F"/>
    <w:rsid w:val="06AD3BAD"/>
    <w:rsid w:val="06BE4A56"/>
    <w:rsid w:val="06DFF19E"/>
    <w:rsid w:val="06E44BD9"/>
    <w:rsid w:val="06F79F8A"/>
    <w:rsid w:val="0702669C"/>
    <w:rsid w:val="07103D65"/>
    <w:rsid w:val="071C31B9"/>
    <w:rsid w:val="07275B9D"/>
    <w:rsid w:val="072D36BC"/>
    <w:rsid w:val="073C5BA3"/>
    <w:rsid w:val="07473082"/>
    <w:rsid w:val="07729092"/>
    <w:rsid w:val="078DF871"/>
    <w:rsid w:val="07DCC991"/>
    <w:rsid w:val="07E928E0"/>
    <w:rsid w:val="08A27359"/>
    <w:rsid w:val="08C9A1DE"/>
    <w:rsid w:val="08D380B6"/>
    <w:rsid w:val="08F92FCB"/>
    <w:rsid w:val="09081916"/>
    <w:rsid w:val="096980DE"/>
    <w:rsid w:val="097BE85E"/>
    <w:rsid w:val="09817E58"/>
    <w:rsid w:val="098A6366"/>
    <w:rsid w:val="098BC856"/>
    <w:rsid w:val="09A022F5"/>
    <w:rsid w:val="09BFD896"/>
    <w:rsid w:val="09D65A6F"/>
    <w:rsid w:val="09DCC2BB"/>
    <w:rsid w:val="09E34950"/>
    <w:rsid w:val="0A0E9588"/>
    <w:rsid w:val="0A38CFFB"/>
    <w:rsid w:val="0A47B4A5"/>
    <w:rsid w:val="0A53D27B"/>
    <w:rsid w:val="0A91CDC0"/>
    <w:rsid w:val="0A95482D"/>
    <w:rsid w:val="0AF65BD6"/>
    <w:rsid w:val="0B2C88BC"/>
    <w:rsid w:val="0B2FD145"/>
    <w:rsid w:val="0B5D4912"/>
    <w:rsid w:val="0BBDD956"/>
    <w:rsid w:val="0BC7D0EC"/>
    <w:rsid w:val="0BDD94FF"/>
    <w:rsid w:val="0BE04091"/>
    <w:rsid w:val="0BF06DA7"/>
    <w:rsid w:val="0C661C70"/>
    <w:rsid w:val="0C922C37"/>
    <w:rsid w:val="0CD1628A"/>
    <w:rsid w:val="0CD4C85B"/>
    <w:rsid w:val="0CD78152"/>
    <w:rsid w:val="0D37F7FE"/>
    <w:rsid w:val="0D59A9B7"/>
    <w:rsid w:val="0DAF0689"/>
    <w:rsid w:val="0DCA9720"/>
    <w:rsid w:val="0E1A9496"/>
    <w:rsid w:val="0E247B6A"/>
    <w:rsid w:val="0E511CC5"/>
    <w:rsid w:val="0E53687E"/>
    <w:rsid w:val="0E9999E8"/>
    <w:rsid w:val="0EB033DE"/>
    <w:rsid w:val="0EDE37C5"/>
    <w:rsid w:val="0EE9DEAC"/>
    <w:rsid w:val="0EF5456A"/>
    <w:rsid w:val="0F036372"/>
    <w:rsid w:val="0F25D8F8"/>
    <w:rsid w:val="0F2D924A"/>
    <w:rsid w:val="0F47F425"/>
    <w:rsid w:val="0F50B24C"/>
    <w:rsid w:val="0F5435C8"/>
    <w:rsid w:val="0F913D76"/>
    <w:rsid w:val="0FC5AD92"/>
    <w:rsid w:val="0FF628B1"/>
    <w:rsid w:val="1018DB96"/>
    <w:rsid w:val="104BF58A"/>
    <w:rsid w:val="10521D88"/>
    <w:rsid w:val="106FB695"/>
    <w:rsid w:val="10E4C47C"/>
    <w:rsid w:val="1113AFA4"/>
    <w:rsid w:val="117183E3"/>
    <w:rsid w:val="1188996D"/>
    <w:rsid w:val="118B0940"/>
    <w:rsid w:val="118C8AB8"/>
    <w:rsid w:val="11B33FFC"/>
    <w:rsid w:val="11B3C5C3"/>
    <w:rsid w:val="11E2139D"/>
    <w:rsid w:val="11E41A9D"/>
    <w:rsid w:val="11F904DF"/>
    <w:rsid w:val="11FEC65B"/>
    <w:rsid w:val="12113115"/>
    <w:rsid w:val="121C44AA"/>
    <w:rsid w:val="12484276"/>
    <w:rsid w:val="127F94E7"/>
    <w:rsid w:val="12A05A12"/>
    <w:rsid w:val="12B1C7BA"/>
    <w:rsid w:val="12C35CE6"/>
    <w:rsid w:val="13760E59"/>
    <w:rsid w:val="13DD5E7F"/>
    <w:rsid w:val="13EED044"/>
    <w:rsid w:val="13EFF49C"/>
    <w:rsid w:val="140B8476"/>
    <w:rsid w:val="1442A931"/>
    <w:rsid w:val="146391D4"/>
    <w:rsid w:val="14784B57"/>
    <w:rsid w:val="14EB8493"/>
    <w:rsid w:val="150259FB"/>
    <w:rsid w:val="150A6378"/>
    <w:rsid w:val="151F17EF"/>
    <w:rsid w:val="154146BE"/>
    <w:rsid w:val="15BE1BC2"/>
    <w:rsid w:val="15E9687C"/>
    <w:rsid w:val="163D6B49"/>
    <w:rsid w:val="165E720D"/>
    <w:rsid w:val="16608BC0"/>
    <w:rsid w:val="168736E6"/>
    <w:rsid w:val="16B2FD9A"/>
    <w:rsid w:val="17114920"/>
    <w:rsid w:val="17456CED"/>
    <w:rsid w:val="17640FA5"/>
    <w:rsid w:val="17D90D41"/>
    <w:rsid w:val="180BF3FA"/>
    <w:rsid w:val="180F25AF"/>
    <w:rsid w:val="1835C9F3"/>
    <w:rsid w:val="183EA52D"/>
    <w:rsid w:val="1840905A"/>
    <w:rsid w:val="184F83A8"/>
    <w:rsid w:val="1871E32B"/>
    <w:rsid w:val="18AF7974"/>
    <w:rsid w:val="18B82713"/>
    <w:rsid w:val="18BC55BA"/>
    <w:rsid w:val="18D67B1D"/>
    <w:rsid w:val="19C6C2B1"/>
    <w:rsid w:val="19DB9C23"/>
    <w:rsid w:val="1A460DC3"/>
    <w:rsid w:val="1A6FB37D"/>
    <w:rsid w:val="1A7DA25C"/>
    <w:rsid w:val="1AB9D334"/>
    <w:rsid w:val="1B2DFD16"/>
    <w:rsid w:val="1B358A5E"/>
    <w:rsid w:val="1B6FCB95"/>
    <w:rsid w:val="1BCB6E3E"/>
    <w:rsid w:val="1BE71A36"/>
    <w:rsid w:val="1C1EF01B"/>
    <w:rsid w:val="1C26772D"/>
    <w:rsid w:val="1C3A2D3D"/>
    <w:rsid w:val="1C653579"/>
    <w:rsid w:val="1C881A92"/>
    <w:rsid w:val="1CFFF987"/>
    <w:rsid w:val="1D065DAE"/>
    <w:rsid w:val="1D333046"/>
    <w:rsid w:val="1D5139C4"/>
    <w:rsid w:val="1D6429CC"/>
    <w:rsid w:val="1D7BC50C"/>
    <w:rsid w:val="1D9D07FD"/>
    <w:rsid w:val="1DE7ECF7"/>
    <w:rsid w:val="1E2E15FA"/>
    <w:rsid w:val="1E804391"/>
    <w:rsid w:val="1EAFD1DE"/>
    <w:rsid w:val="1EED0A25"/>
    <w:rsid w:val="1F0914D3"/>
    <w:rsid w:val="1F91A5B5"/>
    <w:rsid w:val="1FD557B0"/>
    <w:rsid w:val="1FE1CF4F"/>
    <w:rsid w:val="1FEB64D9"/>
    <w:rsid w:val="209DB63D"/>
    <w:rsid w:val="20A51B27"/>
    <w:rsid w:val="20B54F47"/>
    <w:rsid w:val="20E178B7"/>
    <w:rsid w:val="20EC4F33"/>
    <w:rsid w:val="20F6A840"/>
    <w:rsid w:val="20F8F9E2"/>
    <w:rsid w:val="212C1B23"/>
    <w:rsid w:val="2131C0F4"/>
    <w:rsid w:val="21492AF2"/>
    <w:rsid w:val="21712811"/>
    <w:rsid w:val="217FE4B7"/>
    <w:rsid w:val="21CBE317"/>
    <w:rsid w:val="21D63EE3"/>
    <w:rsid w:val="21D8760B"/>
    <w:rsid w:val="21DED128"/>
    <w:rsid w:val="21E8DD4B"/>
    <w:rsid w:val="2205E5F0"/>
    <w:rsid w:val="22456F38"/>
    <w:rsid w:val="224F1AC3"/>
    <w:rsid w:val="22816B96"/>
    <w:rsid w:val="22C06E38"/>
    <w:rsid w:val="235F31AB"/>
    <w:rsid w:val="23A271CA"/>
    <w:rsid w:val="23C70B00"/>
    <w:rsid w:val="23CD7579"/>
    <w:rsid w:val="23D34A3A"/>
    <w:rsid w:val="23E13F99"/>
    <w:rsid w:val="23FD6D66"/>
    <w:rsid w:val="240AC798"/>
    <w:rsid w:val="244FEADD"/>
    <w:rsid w:val="245A3BC3"/>
    <w:rsid w:val="245C3E99"/>
    <w:rsid w:val="2463BBE5"/>
    <w:rsid w:val="248E1F19"/>
    <w:rsid w:val="24A07CD3"/>
    <w:rsid w:val="24E0D3B5"/>
    <w:rsid w:val="25100B21"/>
    <w:rsid w:val="252B7439"/>
    <w:rsid w:val="25387E33"/>
    <w:rsid w:val="253D86B2"/>
    <w:rsid w:val="25712760"/>
    <w:rsid w:val="25CB02CD"/>
    <w:rsid w:val="25FFC135"/>
    <w:rsid w:val="26485AA8"/>
    <w:rsid w:val="267535A5"/>
    <w:rsid w:val="2675C3D6"/>
    <w:rsid w:val="26D104E6"/>
    <w:rsid w:val="26D72D0D"/>
    <w:rsid w:val="26EFC1A8"/>
    <w:rsid w:val="26F41DFA"/>
    <w:rsid w:val="2727ADEC"/>
    <w:rsid w:val="2729CCDD"/>
    <w:rsid w:val="27332AC0"/>
    <w:rsid w:val="274FC8E0"/>
    <w:rsid w:val="2750BA3B"/>
    <w:rsid w:val="2766154E"/>
    <w:rsid w:val="2773F004"/>
    <w:rsid w:val="27A515BF"/>
    <w:rsid w:val="27DDA65B"/>
    <w:rsid w:val="27F26DE6"/>
    <w:rsid w:val="2871EA1B"/>
    <w:rsid w:val="2883ED42"/>
    <w:rsid w:val="28AE80C9"/>
    <w:rsid w:val="2931C4E6"/>
    <w:rsid w:val="295B3E0F"/>
    <w:rsid w:val="29A49E9B"/>
    <w:rsid w:val="29E8B8DA"/>
    <w:rsid w:val="2A6760AF"/>
    <w:rsid w:val="2A695B25"/>
    <w:rsid w:val="2A6AB2DE"/>
    <w:rsid w:val="2AD2FD69"/>
    <w:rsid w:val="2B39162B"/>
    <w:rsid w:val="2B3EF1FA"/>
    <w:rsid w:val="2B4162B4"/>
    <w:rsid w:val="2BC8054B"/>
    <w:rsid w:val="2BD3A6B2"/>
    <w:rsid w:val="2C499823"/>
    <w:rsid w:val="2C552A2A"/>
    <w:rsid w:val="2C66C2F9"/>
    <w:rsid w:val="2C7FE353"/>
    <w:rsid w:val="2CD2A4DA"/>
    <w:rsid w:val="2D0E72B9"/>
    <w:rsid w:val="2D404710"/>
    <w:rsid w:val="2D5532ED"/>
    <w:rsid w:val="2D7286D1"/>
    <w:rsid w:val="2D925845"/>
    <w:rsid w:val="2DAEB5E3"/>
    <w:rsid w:val="2DE26A5C"/>
    <w:rsid w:val="2E032213"/>
    <w:rsid w:val="2E290F0D"/>
    <w:rsid w:val="2E670E5F"/>
    <w:rsid w:val="2E74FF25"/>
    <w:rsid w:val="2E8B087B"/>
    <w:rsid w:val="2E92AE4C"/>
    <w:rsid w:val="2EA72EBC"/>
    <w:rsid w:val="2ECD2701"/>
    <w:rsid w:val="2F328571"/>
    <w:rsid w:val="2F485BA2"/>
    <w:rsid w:val="2F6A2936"/>
    <w:rsid w:val="2F8783B7"/>
    <w:rsid w:val="2FB9FC9D"/>
    <w:rsid w:val="300A3D46"/>
    <w:rsid w:val="3055E414"/>
    <w:rsid w:val="306C843C"/>
    <w:rsid w:val="307B0329"/>
    <w:rsid w:val="309DEBCB"/>
    <w:rsid w:val="30DFB7C2"/>
    <w:rsid w:val="30F6AB26"/>
    <w:rsid w:val="312E9523"/>
    <w:rsid w:val="316A9979"/>
    <w:rsid w:val="316D27C5"/>
    <w:rsid w:val="31AC9FE7"/>
    <w:rsid w:val="31B23752"/>
    <w:rsid w:val="320D2E37"/>
    <w:rsid w:val="324A6D56"/>
    <w:rsid w:val="32746D0A"/>
    <w:rsid w:val="32ACB24A"/>
    <w:rsid w:val="32D57FB8"/>
    <w:rsid w:val="32D734E1"/>
    <w:rsid w:val="32D83100"/>
    <w:rsid w:val="33368C07"/>
    <w:rsid w:val="3342F09E"/>
    <w:rsid w:val="33632D06"/>
    <w:rsid w:val="336B2877"/>
    <w:rsid w:val="33B97EC5"/>
    <w:rsid w:val="33C0831A"/>
    <w:rsid w:val="33CB0D30"/>
    <w:rsid w:val="33F979F3"/>
    <w:rsid w:val="34229326"/>
    <w:rsid w:val="342E4BE8"/>
    <w:rsid w:val="3472A127"/>
    <w:rsid w:val="347F2834"/>
    <w:rsid w:val="34870A27"/>
    <w:rsid w:val="34906972"/>
    <w:rsid w:val="34B13DC7"/>
    <w:rsid w:val="34DC4E3A"/>
    <w:rsid w:val="34DFCB9A"/>
    <w:rsid w:val="34F03698"/>
    <w:rsid w:val="34F8BABC"/>
    <w:rsid w:val="34FFBEA8"/>
    <w:rsid w:val="3526C8C1"/>
    <w:rsid w:val="35BD83F3"/>
    <w:rsid w:val="35CD6AB5"/>
    <w:rsid w:val="35D71DA8"/>
    <w:rsid w:val="35D8E0EF"/>
    <w:rsid w:val="35FCE07F"/>
    <w:rsid w:val="36322282"/>
    <w:rsid w:val="363B2B9E"/>
    <w:rsid w:val="363C2EA7"/>
    <w:rsid w:val="36500C34"/>
    <w:rsid w:val="36733AD8"/>
    <w:rsid w:val="36954D08"/>
    <w:rsid w:val="36AFF82A"/>
    <w:rsid w:val="36CFF25F"/>
    <w:rsid w:val="36DF89C2"/>
    <w:rsid w:val="36F04AA6"/>
    <w:rsid w:val="36F4BB67"/>
    <w:rsid w:val="370DBADC"/>
    <w:rsid w:val="374D3D77"/>
    <w:rsid w:val="37569807"/>
    <w:rsid w:val="3762DC83"/>
    <w:rsid w:val="376C1948"/>
    <w:rsid w:val="3770F1B1"/>
    <w:rsid w:val="378D3348"/>
    <w:rsid w:val="37AF2EF3"/>
    <w:rsid w:val="37FDB621"/>
    <w:rsid w:val="3812BA36"/>
    <w:rsid w:val="38271C80"/>
    <w:rsid w:val="38313EA2"/>
    <w:rsid w:val="3841789B"/>
    <w:rsid w:val="384EFF90"/>
    <w:rsid w:val="3863F350"/>
    <w:rsid w:val="38919DE2"/>
    <w:rsid w:val="38E8581F"/>
    <w:rsid w:val="38F20EC1"/>
    <w:rsid w:val="392A311C"/>
    <w:rsid w:val="3969CA7D"/>
    <w:rsid w:val="3984AEEA"/>
    <w:rsid w:val="39EB5D64"/>
    <w:rsid w:val="3A13A700"/>
    <w:rsid w:val="3A212657"/>
    <w:rsid w:val="3A28C049"/>
    <w:rsid w:val="3A2C6686"/>
    <w:rsid w:val="3A347A3C"/>
    <w:rsid w:val="3A377E04"/>
    <w:rsid w:val="3A6F517F"/>
    <w:rsid w:val="3A84921B"/>
    <w:rsid w:val="3A98AFDD"/>
    <w:rsid w:val="3ABC79F0"/>
    <w:rsid w:val="3AD0532B"/>
    <w:rsid w:val="3AE9916D"/>
    <w:rsid w:val="3AEBF3BE"/>
    <w:rsid w:val="3B093AAF"/>
    <w:rsid w:val="3B79195D"/>
    <w:rsid w:val="3B796969"/>
    <w:rsid w:val="3B9F8CC9"/>
    <w:rsid w:val="3BBCF6B8"/>
    <w:rsid w:val="3C1056CB"/>
    <w:rsid w:val="3C147833"/>
    <w:rsid w:val="3C3846F5"/>
    <w:rsid w:val="3C8561CE"/>
    <w:rsid w:val="3C9AEB0A"/>
    <w:rsid w:val="3CAF480D"/>
    <w:rsid w:val="3CD5E40B"/>
    <w:rsid w:val="3D2A78FA"/>
    <w:rsid w:val="3D495EC5"/>
    <w:rsid w:val="3D63A409"/>
    <w:rsid w:val="3D65DA86"/>
    <w:rsid w:val="3DB4FF3A"/>
    <w:rsid w:val="3E18495C"/>
    <w:rsid w:val="3E1EEEF3"/>
    <w:rsid w:val="3E211C4A"/>
    <w:rsid w:val="3E71E1BB"/>
    <w:rsid w:val="3E8F2985"/>
    <w:rsid w:val="3EA2683E"/>
    <w:rsid w:val="3ED8F8BB"/>
    <w:rsid w:val="3F4D86B0"/>
    <w:rsid w:val="3F9A2F96"/>
    <w:rsid w:val="3FBF2FA4"/>
    <w:rsid w:val="3FFE0A55"/>
    <w:rsid w:val="40027BE3"/>
    <w:rsid w:val="4011F9D0"/>
    <w:rsid w:val="402856EC"/>
    <w:rsid w:val="40308322"/>
    <w:rsid w:val="40494A16"/>
    <w:rsid w:val="40583A5E"/>
    <w:rsid w:val="405D06CD"/>
    <w:rsid w:val="4083AA60"/>
    <w:rsid w:val="40D254CA"/>
    <w:rsid w:val="40D34955"/>
    <w:rsid w:val="40EE1E8A"/>
    <w:rsid w:val="41143A2E"/>
    <w:rsid w:val="411AED31"/>
    <w:rsid w:val="411C4A20"/>
    <w:rsid w:val="4158BD0C"/>
    <w:rsid w:val="419E1060"/>
    <w:rsid w:val="41BE28BF"/>
    <w:rsid w:val="41CA1723"/>
    <w:rsid w:val="4232FD4D"/>
    <w:rsid w:val="423AEAD3"/>
    <w:rsid w:val="423E983A"/>
    <w:rsid w:val="4240A5D4"/>
    <w:rsid w:val="424CE455"/>
    <w:rsid w:val="4273E96A"/>
    <w:rsid w:val="4296D45D"/>
    <w:rsid w:val="42A5F511"/>
    <w:rsid w:val="42AD4785"/>
    <w:rsid w:val="42B1EA05"/>
    <w:rsid w:val="4315DE71"/>
    <w:rsid w:val="435FEF58"/>
    <w:rsid w:val="43980E17"/>
    <w:rsid w:val="43DC7635"/>
    <w:rsid w:val="43E48AF9"/>
    <w:rsid w:val="446D1BA0"/>
    <w:rsid w:val="449073B3"/>
    <w:rsid w:val="449259FE"/>
    <w:rsid w:val="44B9107F"/>
    <w:rsid w:val="44BC68A8"/>
    <w:rsid w:val="44FBC80F"/>
    <w:rsid w:val="450251F9"/>
    <w:rsid w:val="45540B3D"/>
    <w:rsid w:val="45784696"/>
    <w:rsid w:val="4592B6D8"/>
    <w:rsid w:val="45AAC5E9"/>
    <w:rsid w:val="45DDF9FD"/>
    <w:rsid w:val="4622E5BE"/>
    <w:rsid w:val="462D4F4E"/>
    <w:rsid w:val="465EE12D"/>
    <w:rsid w:val="4666DCF6"/>
    <w:rsid w:val="46789034"/>
    <w:rsid w:val="470E5BF6"/>
    <w:rsid w:val="474A366F"/>
    <w:rsid w:val="4766190D"/>
    <w:rsid w:val="485445DC"/>
    <w:rsid w:val="48882E81"/>
    <w:rsid w:val="489955D4"/>
    <w:rsid w:val="48AA2C57"/>
    <w:rsid w:val="48D28444"/>
    <w:rsid w:val="48D4B7A9"/>
    <w:rsid w:val="48DF0C6C"/>
    <w:rsid w:val="492387A3"/>
    <w:rsid w:val="49277557"/>
    <w:rsid w:val="49BEFCBC"/>
    <w:rsid w:val="49DDB015"/>
    <w:rsid w:val="49E0049E"/>
    <w:rsid w:val="4A1B66B3"/>
    <w:rsid w:val="4A42CE14"/>
    <w:rsid w:val="4AE0E176"/>
    <w:rsid w:val="4AE7A59F"/>
    <w:rsid w:val="4AEAB027"/>
    <w:rsid w:val="4AF61E05"/>
    <w:rsid w:val="4B214F89"/>
    <w:rsid w:val="4B2F049F"/>
    <w:rsid w:val="4B6BCFFB"/>
    <w:rsid w:val="4B9B4D2B"/>
    <w:rsid w:val="4BA42EF1"/>
    <w:rsid w:val="4BD2F175"/>
    <w:rsid w:val="4BDE9E75"/>
    <w:rsid w:val="4C14D77D"/>
    <w:rsid w:val="4C93E5B2"/>
    <w:rsid w:val="4C95FD66"/>
    <w:rsid w:val="4CCFAF9C"/>
    <w:rsid w:val="4CE230E1"/>
    <w:rsid w:val="4CF69D7E"/>
    <w:rsid w:val="4D10F3D0"/>
    <w:rsid w:val="4D4CEAE0"/>
    <w:rsid w:val="4D5BE107"/>
    <w:rsid w:val="4D64D844"/>
    <w:rsid w:val="4D866AA0"/>
    <w:rsid w:val="4DE181CB"/>
    <w:rsid w:val="4DF4DD33"/>
    <w:rsid w:val="4E4AF59D"/>
    <w:rsid w:val="4EACC431"/>
    <w:rsid w:val="4EBE2E2F"/>
    <w:rsid w:val="4EE3E4E0"/>
    <w:rsid w:val="4EEA49CB"/>
    <w:rsid w:val="4F11F08F"/>
    <w:rsid w:val="4F163F37"/>
    <w:rsid w:val="4F48DE6D"/>
    <w:rsid w:val="4F4E3668"/>
    <w:rsid w:val="4F57A952"/>
    <w:rsid w:val="4F64E4FC"/>
    <w:rsid w:val="4FAAF267"/>
    <w:rsid w:val="4FE012D8"/>
    <w:rsid w:val="4FECEFCC"/>
    <w:rsid w:val="5001A323"/>
    <w:rsid w:val="502A8615"/>
    <w:rsid w:val="502B59E7"/>
    <w:rsid w:val="505C37E1"/>
    <w:rsid w:val="508E1835"/>
    <w:rsid w:val="50B2993B"/>
    <w:rsid w:val="50B53E3C"/>
    <w:rsid w:val="518C9BC5"/>
    <w:rsid w:val="51AE5271"/>
    <w:rsid w:val="51B429EB"/>
    <w:rsid w:val="51B6D674"/>
    <w:rsid w:val="51C056F4"/>
    <w:rsid w:val="51F80842"/>
    <w:rsid w:val="524F9052"/>
    <w:rsid w:val="526B6042"/>
    <w:rsid w:val="52783869"/>
    <w:rsid w:val="52DF35C7"/>
    <w:rsid w:val="52E90F29"/>
    <w:rsid w:val="52EECBD0"/>
    <w:rsid w:val="5304B01B"/>
    <w:rsid w:val="53209DAC"/>
    <w:rsid w:val="5322873D"/>
    <w:rsid w:val="532A7937"/>
    <w:rsid w:val="534C80B2"/>
    <w:rsid w:val="536E22CA"/>
    <w:rsid w:val="536E3721"/>
    <w:rsid w:val="537CCE37"/>
    <w:rsid w:val="53803554"/>
    <w:rsid w:val="5393D8A3"/>
    <w:rsid w:val="53958BF6"/>
    <w:rsid w:val="539D41AD"/>
    <w:rsid w:val="53A5BD00"/>
    <w:rsid w:val="53FBB31B"/>
    <w:rsid w:val="5438CE58"/>
    <w:rsid w:val="5471FBEC"/>
    <w:rsid w:val="547B0628"/>
    <w:rsid w:val="54A38717"/>
    <w:rsid w:val="54A67199"/>
    <w:rsid w:val="54A73F99"/>
    <w:rsid w:val="54C060EF"/>
    <w:rsid w:val="54C531DF"/>
    <w:rsid w:val="55175CFE"/>
    <w:rsid w:val="55286504"/>
    <w:rsid w:val="5544AC7B"/>
    <w:rsid w:val="5567F3D1"/>
    <w:rsid w:val="558BFA31"/>
    <w:rsid w:val="5596F064"/>
    <w:rsid w:val="55DE961E"/>
    <w:rsid w:val="560DCC4D"/>
    <w:rsid w:val="565A27FF"/>
    <w:rsid w:val="567943AE"/>
    <w:rsid w:val="567CF27D"/>
    <w:rsid w:val="56B32D5F"/>
    <w:rsid w:val="56C43565"/>
    <w:rsid w:val="56CB8B73"/>
    <w:rsid w:val="56E17447"/>
    <w:rsid w:val="56FA2F7A"/>
    <w:rsid w:val="5711EDB0"/>
    <w:rsid w:val="5775EAE2"/>
    <w:rsid w:val="5799D12B"/>
    <w:rsid w:val="57AB6EB9"/>
    <w:rsid w:val="57C52737"/>
    <w:rsid w:val="57CCE783"/>
    <w:rsid w:val="57F34ED5"/>
    <w:rsid w:val="57FF1A56"/>
    <w:rsid w:val="5804D557"/>
    <w:rsid w:val="58675BD4"/>
    <w:rsid w:val="587423E7"/>
    <w:rsid w:val="589695A1"/>
    <w:rsid w:val="58A290E9"/>
    <w:rsid w:val="58B8D2D5"/>
    <w:rsid w:val="58D710E6"/>
    <w:rsid w:val="58EC610E"/>
    <w:rsid w:val="58FBA7CA"/>
    <w:rsid w:val="590ED6DF"/>
    <w:rsid w:val="59DA6F8F"/>
    <w:rsid w:val="59EB08E3"/>
    <w:rsid w:val="5A2F271D"/>
    <w:rsid w:val="5A36B57C"/>
    <w:rsid w:val="5A38B921"/>
    <w:rsid w:val="5A45C686"/>
    <w:rsid w:val="5AC81513"/>
    <w:rsid w:val="5AD5E6A7"/>
    <w:rsid w:val="5B048845"/>
    <w:rsid w:val="5B1A2766"/>
    <w:rsid w:val="5B8EDB61"/>
    <w:rsid w:val="5B940E68"/>
    <w:rsid w:val="5B97A688"/>
    <w:rsid w:val="5B9EFC96"/>
    <w:rsid w:val="5BCAF77E"/>
    <w:rsid w:val="5BF07397"/>
    <w:rsid w:val="5C0E3918"/>
    <w:rsid w:val="5C119907"/>
    <w:rsid w:val="5C11A318"/>
    <w:rsid w:val="5C39FC89"/>
    <w:rsid w:val="5C63E574"/>
    <w:rsid w:val="5CDF7BC5"/>
    <w:rsid w:val="5D0B3A3D"/>
    <w:rsid w:val="5D313479"/>
    <w:rsid w:val="5D3ACCF7"/>
    <w:rsid w:val="5D43B81D"/>
    <w:rsid w:val="5D4E5E38"/>
    <w:rsid w:val="5D515E28"/>
    <w:rsid w:val="5D578238"/>
    <w:rsid w:val="5D803EB8"/>
    <w:rsid w:val="5DFFB5D5"/>
    <w:rsid w:val="5E0EFC23"/>
    <w:rsid w:val="5E1E3B3C"/>
    <w:rsid w:val="5E3B1278"/>
    <w:rsid w:val="5E6F4A15"/>
    <w:rsid w:val="5E998A8D"/>
    <w:rsid w:val="5E9A16B0"/>
    <w:rsid w:val="5E9FA83E"/>
    <w:rsid w:val="5EA5C265"/>
    <w:rsid w:val="5F09274D"/>
    <w:rsid w:val="5F220435"/>
    <w:rsid w:val="5FA70525"/>
    <w:rsid w:val="5FB23F66"/>
    <w:rsid w:val="5FD19403"/>
    <w:rsid w:val="5FD49F2F"/>
    <w:rsid w:val="5FEDBBC6"/>
    <w:rsid w:val="6001BB26"/>
    <w:rsid w:val="602D9FA7"/>
    <w:rsid w:val="6036B308"/>
    <w:rsid w:val="60439F37"/>
    <w:rsid w:val="6077E77A"/>
    <w:rsid w:val="607C8117"/>
    <w:rsid w:val="60A42AC5"/>
    <w:rsid w:val="60AD623E"/>
    <w:rsid w:val="612622C5"/>
    <w:rsid w:val="6127E308"/>
    <w:rsid w:val="61285CFA"/>
    <w:rsid w:val="61B13CAB"/>
    <w:rsid w:val="61D877B6"/>
    <w:rsid w:val="61F234A6"/>
    <w:rsid w:val="6228D463"/>
    <w:rsid w:val="624A9EF8"/>
    <w:rsid w:val="62615419"/>
    <w:rsid w:val="626F366A"/>
    <w:rsid w:val="62A5AF7C"/>
    <w:rsid w:val="62AA214F"/>
    <w:rsid w:val="6341CCFD"/>
    <w:rsid w:val="639C4D4F"/>
    <w:rsid w:val="63A4E799"/>
    <w:rsid w:val="63C04090"/>
    <w:rsid w:val="63C4A4C4"/>
    <w:rsid w:val="63D76F98"/>
    <w:rsid w:val="64084B4D"/>
    <w:rsid w:val="643C2CCF"/>
    <w:rsid w:val="643F665E"/>
    <w:rsid w:val="648A1C11"/>
    <w:rsid w:val="64DDAC46"/>
    <w:rsid w:val="650C8886"/>
    <w:rsid w:val="65121C49"/>
    <w:rsid w:val="6518695E"/>
    <w:rsid w:val="652E6508"/>
    <w:rsid w:val="6540B7FA"/>
    <w:rsid w:val="65B1BB26"/>
    <w:rsid w:val="65D49AA5"/>
    <w:rsid w:val="65DB07F7"/>
    <w:rsid w:val="65FB97A1"/>
    <w:rsid w:val="665FBF7E"/>
    <w:rsid w:val="66BF68E3"/>
    <w:rsid w:val="66CE7B2D"/>
    <w:rsid w:val="66D5E766"/>
    <w:rsid w:val="677281F4"/>
    <w:rsid w:val="677FC5D4"/>
    <w:rsid w:val="67ABA6A7"/>
    <w:rsid w:val="67C3FAC6"/>
    <w:rsid w:val="67FED608"/>
    <w:rsid w:val="684EFEBA"/>
    <w:rsid w:val="6853A94A"/>
    <w:rsid w:val="68872C25"/>
    <w:rsid w:val="68B5B85D"/>
    <w:rsid w:val="68B76D40"/>
    <w:rsid w:val="690E5255"/>
    <w:rsid w:val="696C7E6D"/>
    <w:rsid w:val="69971BCA"/>
    <w:rsid w:val="6997E624"/>
    <w:rsid w:val="699A273D"/>
    <w:rsid w:val="69E7A8A4"/>
    <w:rsid w:val="69E8C936"/>
    <w:rsid w:val="6A00CF24"/>
    <w:rsid w:val="6A3BBB25"/>
    <w:rsid w:val="6A4ABB33"/>
    <w:rsid w:val="6A5C96B1"/>
    <w:rsid w:val="6ACFA41B"/>
    <w:rsid w:val="6AD1EFE6"/>
    <w:rsid w:val="6B0D7829"/>
    <w:rsid w:val="6B40FA65"/>
    <w:rsid w:val="6B4619D1"/>
    <w:rsid w:val="6BA5B34C"/>
    <w:rsid w:val="6BF86712"/>
    <w:rsid w:val="6C4747EF"/>
    <w:rsid w:val="6C60E1F3"/>
    <w:rsid w:val="6C7BC5EE"/>
    <w:rsid w:val="6CAE7F59"/>
    <w:rsid w:val="6D271A6D"/>
    <w:rsid w:val="6D518839"/>
    <w:rsid w:val="6D5EB618"/>
    <w:rsid w:val="6D7D3D03"/>
    <w:rsid w:val="6D7E6187"/>
    <w:rsid w:val="6D943773"/>
    <w:rsid w:val="6DB342E6"/>
    <w:rsid w:val="6DF48B6B"/>
    <w:rsid w:val="6E367A32"/>
    <w:rsid w:val="6E86A98D"/>
    <w:rsid w:val="6EC2EACE"/>
    <w:rsid w:val="6F3643F9"/>
    <w:rsid w:val="6F44D152"/>
    <w:rsid w:val="6FAAE72B"/>
    <w:rsid w:val="6FBC31D4"/>
    <w:rsid w:val="6FE2B05D"/>
    <w:rsid w:val="6FE3D21D"/>
    <w:rsid w:val="705EBB2F"/>
    <w:rsid w:val="70789F27"/>
    <w:rsid w:val="70B19802"/>
    <w:rsid w:val="70CDCC46"/>
    <w:rsid w:val="70DF2C0D"/>
    <w:rsid w:val="712F152C"/>
    <w:rsid w:val="715C3839"/>
    <w:rsid w:val="718F2701"/>
    <w:rsid w:val="71A89DDA"/>
    <w:rsid w:val="71B88041"/>
    <w:rsid w:val="71CB6596"/>
    <w:rsid w:val="71D094A8"/>
    <w:rsid w:val="71DDB84A"/>
    <w:rsid w:val="720496D6"/>
    <w:rsid w:val="721FEF20"/>
    <w:rsid w:val="7248A8EB"/>
    <w:rsid w:val="7263F1D1"/>
    <w:rsid w:val="72749410"/>
    <w:rsid w:val="72807300"/>
    <w:rsid w:val="72CE60C2"/>
    <w:rsid w:val="72F3D296"/>
    <w:rsid w:val="730F5D31"/>
    <w:rsid w:val="73287F13"/>
    <w:rsid w:val="73354848"/>
    <w:rsid w:val="7350737B"/>
    <w:rsid w:val="7375ACC4"/>
    <w:rsid w:val="73BBBF81"/>
    <w:rsid w:val="740BB1BA"/>
    <w:rsid w:val="74496C05"/>
    <w:rsid w:val="744BB3BA"/>
    <w:rsid w:val="7456F3DD"/>
    <w:rsid w:val="74765D83"/>
    <w:rsid w:val="747C2241"/>
    <w:rsid w:val="74D118A9"/>
    <w:rsid w:val="74DDE0AB"/>
    <w:rsid w:val="74EDE2DA"/>
    <w:rsid w:val="75182009"/>
    <w:rsid w:val="7532306F"/>
    <w:rsid w:val="75554086"/>
    <w:rsid w:val="75894AD9"/>
    <w:rsid w:val="758FDDE1"/>
    <w:rsid w:val="75938771"/>
    <w:rsid w:val="75E80446"/>
    <w:rsid w:val="75F0F852"/>
    <w:rsid w:val="7611BB4D"/>
    <w:rsid w:val="765218E4"/>
    <w:rsid w:val="765FE7F1"/>
    <w:rsid w:val="76B66F87"/>
    <w:rsid w:val="76C405DC"/>
    <w:rsid w:val="76C6EFA1"/>
    <w:rsid w:val="76D43822"/>
    <w:rsid w:val="76DF4E57"/>
    <w:rsid w:val="77079BD9"/>
    <w:rsid w:val="770A52CD"/>
    <w:rsid w:val="7732B055"/>
    <w:rsid w:val="7733FBBD"/>
    <w:rsid w:val="7761C83E"/>
    <w:rsid w:val="77B3A730"/>
    <w:rsid w:val="77E11C36"/>
    <w:rsid w:val="78DBECE0"/>
    <w:rsid w:val="78DE0818"/>
    <w:rsid w:val="78E8ADA6"/>
    <w:rsid w:val="7909D83F"/>
    <w:rsid w:val="790D0E7E"/>
    <w:rsid w:val="796808A8"/>
    <w:rsid w:val="799A38E6"/>
    <w:rsid w:val="79B9A4DB"/>
    <w:rsid w:val="7A17467F"/>
    <w:rsid w:val="7A57E907"/>
    <w:rsid w:val="7A8402C4"/>
    <w:rsid w:val="7A906D28"/>
    <w:rsid w:val="7ACCE0EE"/>
    <w:rsid w:val="7AFB4698"/>
    <w:rsid w:val="7AFF37E3"/>
    <w:rsid w:val="7B405A2D"/>
    <w:rsid w:val="7B429283"/>
    <w:rsid w:val="7B635574"/>
    <w:rsid w:val="7B635D01"/>
    <w:rsid w:val="7B67447A"/>
    <w:rsid w:val="7B924D4A"/>
    <w:rsid w:val="7BAE5EF3"/>
    <w:rsid w:val="7BBCCD4F"/>
    <w:rsid w:val="7BCEF73D"/>
    <w:rsid w:val="7BE347A6"/>
    <w:rsid w:val="7C00A964"/>
    <w:rsid w:val="7C159306"/>
    <w:rsid w:val="7C1B52EF"/>
    <w:rsid w:val="7C3E7223"/>
    <w:rsid w:val="7C421ABC"/>
    <w:rsid w:val="7C4F326E"/>
    <w:rsid w:val="7C8BD06F"/>
    <w:rsid w:val="7CAF9C02"/>
    <w:rsid w:val="7CD563D6"/>
    <w:rsid w:val="7CE94EDF"/>
    <w:rsid w:val="7CF1B0B2"/>
    <w:rsid w:val="7D4D5C11"/>
    <w:rsid w:val="7D5BCE01"/>
    <w:rsid w:val="7D9727FC"/>
    <w:rsid w:val="7DEBC3BF"/>
    <w:rsid w:val="7DECA2EE"/>
    <w:rsid w:val="7E32E75A"/>
    <w:rsid w:val="7E34EC0A"/>
    <w:rsid w:val="7E35E74A"/>
    <w:rsid w:val="7E475148"/>
    <w:rsid w:val="7E6676D3"/>
    <w:rsid w:val="7E6E75B5"/>
    <w:rsid w:val="7E9F6250"/>
    <w:rsid w:val="7EA7CDE6"/>
    <w:rsid w:val="7EF0DAA5"/>
    <w:rsid w:val="7EF5E815"/>
    <w:rsid w:val="7EF79E62"/>
    <w:rsid w:val="7EFB655E"/>
    <w:rsid w:val="7F0A0F6C"/>
    <w:rsid w:val="7F9B841F"/>
    <w:rsid w:val="7FABD827"/>
    <w:rsid w:val="7FCEB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7A3D0"/>
  <w15:chartTrackingRefBased/>
  <w15:docId w15:val="{A2157FED-4B6A-421A-8994-12EB47C0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A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AF9"/>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8F7A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AF9"/>
    <w:rPr>
      <w:rFonts w:asciiTheme="majorHAnsi" w:eastAsiaTheme="majorEastAsia" w:hAnsiTheme="majorHAnsi" w:cstheme="majorBidi"/>
      <w:spacing w:val="-10"/>
      <w:kern w:val="28"/>
      <w:sz w:val="56"/>
      <w:szCs w:val="56"/>
    </w:rPr>
  </w:style>
  <w:style w:type="paragraph" w:styleId="ListParagraph">
    <w:name w:val="List Paragraph"/>
    <w:basedOn w:val="Normal"/>
    <w:qFormat/>
    <w:rsid w:val="00863E9A"/>
    <w:pPr>
      <w:ind w:left="720"/>
      <w:contextualSpacing/>
    </w:pPr>
  </w:style>
  <w:style w:type="character" w:styleId="Hyperlink">
    <w:name w:val="Hyperlink"/>
    <w:basedOn w:val="DefaultParagraphFont"/>
    <w:uiPriority w:val="99"/>
    <w:unhideWhenUsed/>
    <w:rsid w:val="00184CCA"/>
    <w:rPr>
      <w:color w:val="0563C1" w:themeColor="hyperlink"/>
      <w:u w:val="single"/>
    </w:rPr>
  </w:style>
  <w:style w:type="character" w:styleId="UnresolvedMention">
    <w:name w:val="Unresolved Mention"/>
    <w:basedOn w:val="DefaultParagraphFont"/>
    <w:uiPriority w:val="99"/>
    <w:semiHidden/>
    <w:unhideWhenUsed/>
    <w:rsid w:val="00184CCA"/>
    <w:rPr>
      <w:color w:val="605E5C"/>
      <w:shd w:val="clear" w:color="auto" w:fill="E1DFDD"/>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table" w:customStyle="1" w:styleId="TableGrid1">
    <w:name w:val="Table Grid1"/>
    <w:basedOn w:val="TableNormal"/>
    <w:next w:val="TableGrid"/>
    <w:uiPriority w:val="39"/>
    <w:rsid w:val="00367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2A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AFB"/>
    <w:rPr>
      <w:rFonts w:ascii="Segoe UI" w:hAnsi="Segoe UI" w:cs="Segoe UI"/>
      <w:sz w:val="18"/>
      <w:szCs w:val="18"/>
    </w:rPr>
  </w:style>
  <w:style w:type="character" w:styleId="FollowedHyperlink">
    <w:name w:val="FollowedHyperlink"/>
    <w:basedOn w:val="DefaultParagraphFont"/>
    <w:uiPriority w:val="99"/>
    <w:semiHidden/>
    <w:unhideWhenUsed/>
    <w:rsid w:val="00630E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hyperlink" Target="https://www.mosa.org.uk/" TargetMode="External"/><Relationship Id="rId3" Type="http://schemas.openxmlformats.org/officeDocument/2006/relationships/customXml" Target="../customXml/item3.xml"/><Relationship Id="rId21" Type="http://schemas.openxmlformats.org/officeDocument/2006/relationships/diagramColors" Target="diagrams/colors2.xml"/><Relationship Id="Raf515635885d482b"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hyperlink" Target="https://www.englandrugby.com/run/player-welfare/headcas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turn2play.org.uk/wp-content/uploads/2017/08/Concussion-Guidelines.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hyperlink" Target="file:///C:/Users/pauli/Downloads/youth-heading-guidance-chart.pdf"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Layout" Target="diagrams/layout2.xm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hyperlink" Target="https://www.alzheimers.org.uk/about-dementia/risk-factors-and-prevention/head-injury-sport-dementia" TargetMode="External"/><Relationship Id="rId30" Type="http://schemas.openxmlformats.org/officeDocument/2006/relationships/header" Target="header2.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1FF566-DCA9-4335-8B9D-DE7C7E40B087}" type="doc">
      <dgm:prSet loTypeId="urn:microsoft.com/office/officeart/2008/layout/NameandTitleOrganizationalChart" loCatId="hierarchy" qsTypeId="urn:microsoft.com/office/officeart/2005/8/quickstyle/simple1#1" qsCatId="simple" csTypeId="urn:microsoft.com/office/officeart/2005/8/colors/accent1_2#1" csCatId="accent1" phldr="1"/>
      <dgm:spPr/>
      <dgm:t>
        <a:bodyPr/>
        <a:lstStyle/>
        <a:p>
          <a:endParaRPr lang="en-GB"/>
        </a:p>
      </dgm:t>
    </dgm:pt>
    <dgm:pt modelId="{E74B294E-F6D7-466F-B9CE-C988F07D921A}" type="asst">
      <dgm:prSet phldrT="[Text]" custT="1"/>
      <dgm:spPr>
        <a:solidFill>
          <a:srgbClr val="0070C0"/>
        </a:solidFill>
      </dgm:spPr>
      <dgm:t>
        <a:bodyPr/>
        <a:lstStyle/>
        <a:p>
          <a:r>
            <a:rPr lang="en-GB" sz="2000">
              <a:solidFill>
                <a:schemeClr val="bg1"/>
              </a:solidFill>
            </a:rPr>
            <a:t>Concussion Management Pitch Side</a:t>
          </a:r>
        </a:p>
      </dgm:t>
    </dgm:pt>
    <dgm:pt modelId="{D7FCF6A6-98B3-4777-ADEC-E2838B5B15D9}" type="parTrans" cxnId="{A9C11601-8317-47BC-9F0E-F0BEF390AFF2}">
      <dgm:prSet/>
      <dgm:spPr/>
      <dgm:t>
        <a:bodyPr/>
        <a:lstStyle/>
        <a:p>
          <a:endParaRPr lang="en-GB"/>
        </a:p>
      </dgm:t>
    </dgm:pt>
    <dgm:pt modelId="{F761AC2F-4351-41AD-9531-0FF933BB0CB4}" type="sibTrans" cxnId="{A9C11601-8317-47BC-9F0E-F0BEF390AFF2}">
      <dgm:prSet custT="1"/>
      <dgm:spPr>
        <a:solidFill>
          <a:srgbClr val="00B050">
            <a:alpha val="90000"/>
          </a:srgbClr>
        </a:solidFill>
      </dgm:spPr>
      <dgm:t>
        <a:bodyPr/>
        <a:lstStyle/>
        <a:p>
          <a:pPr algn="ctr"/>
          <a:r>
            <a:rPr lang="en-GB" sz="1200">
              <a:solidFill>
                <a:schemeClr val="bg1"/>
              </a:solidFill>
            </a:rPr>
            <a:t>NO - MILD HEAD INJURY</a:t>
          </a:r>
        </a:p>
        <a:p>
          <a:pPr algn="ctr"/>
          <a:r>
            <a:rPr lang="en-GB" sz="1200">
              <a:solidFill>
                <a:schemeClr val="bg1"/>
              </a:solidFill>
            </a:rPr>
            <a:t>No cognitive or physical symptoms, full csp rom, no TOP csp - able to play </a:t>
          </a:r>
        </a:p>
      </dgm:t>
    </dgm:pt>
    <dgm:pt modelId="{4A8A95D9-BDD3-4408-BA57-30F255344B0B}">
      <dgm:prSet phldrT="[Text]" custT="1"/>
      <dgm:spPr>
        <a:solidFill>
          <a:srgbClr val="FF0000"/>
        </a:solidFill>
      </dgm:spPr>
      <dgm:t>
        <a:bodyPr/>
        <a:lstStyle/>
        <a:p>
          <a:endParaRPr lang="en-GB" sz="1200"/>
        </a:p>
        <a:p>
          <a:r>
            <a:rPr lang="en-GB" sz="1200"/>
            <a:t>Mechanism of injury suggests cervical spine injury</a:t>
          </a:r>
        </a:p>
        <a:p>
          <a:r>
            <a:rPr lang="en-GB" sz="1200"/>
            <a:t>Reduced concious level</a:t>
          </a:r>
        </a:p>
        <a:p>
          <a:r>
            <a:rPr lang="en-GB" sz="1200"/>
            <a:t>Presence of neurological symptoms or signs</a:t>
          </a:r>
        </a:p>
        <a:p>
          <a:r>
            <a:rPr lang="en-GB" sz="1200"/>
            <a:t>Midline tenderness</a:t>
          </a:r>
        </a:p>
        <a:p>
          <a:r>
            <a:rPr lang="en-GB" sz="1200"/>
            <a:t>Unable to  rotate neck 45&gt; degrees L or R, Flex or Ext without pain or developing P/Ns</a:t>
          </a:r>
        </a:p>
        <a:p>
          <a:r>
            <a:rPr lang="en-GB" sz="1200"/>
            <a:t>Significant distracting injury with pos. of Csp injury</a:t>
          </a:r>
          <a:endParaRPr lang="en-GB" sz="1000"/>
        </a:p>
        <a:p>
          <a:endParaRPr lang="en-GB" sz="1200"/>
        </a:p>
      </dgm:t>
    </dgm:pt>
    <dgm:pt modelId="{74F35944-440B-4502-88FA-64D9A0F3E14E}" type="parTrans" cxnId="{F810BA3B-C402-4A16-B322-FDFD8199B8E9}">
      <dgm:prSet/>
      <dgm:spPr/>
      <dgm:t>
        <a:bodyPr/>
        <a:lstStyle/>
        <a:p>
          <a:endParaRPr lang="en-GB"/>
        </a:p>
      </dgm:t>
    </dgm:pt>
    <dgm:pt modelId="{2038B394-1419-4C6C-867B-1842314CD3C5}" type="sibTrans" cxnId="{F810BA3B-C402-4A16-B322-FDFD8199B8E9}">
      <dgm:prSet custT="1"/>
      <dgm:spPr>
        <a:solidFill>
          <a:srgbClr val="FF0000">
            <a:alpha val="90000"/>
          </a:srgbClr>
        </a:solidFill>
      </dgm:spPr>
      <dgm:t>
        <a:bodyPr/>
        <a:lstStyle/>
        <a:p>
          <a:pPr algn="ctr"/>
          <a:endParaRPr lang="en-GB" sz="1400">
            <a:solidFill>
              <a:schemeClr val="bg1"/>
            </a:solidFill>
          </a:endParaRPr>
        </a:p>
        <a:p>
          <a:pPr algn="ctr"/>
          <a:r>
            <a:rPr lang="en-GB" sz="1400">
              <a:solidFill>
                <a:schemeClr val="bg1"/>
              </a:solidFill>
            </a:rPr>
            <a:t>Manual Inline Manual inline stabilisation</a:t>
          </a:r>
        </a:p>
        <a:p>
          <a:pPr algn="ctr"/>
          <a:r>
            <a:rPr lang="en-GB" sz="1400">
              <a:solidFill>
                <a:schemeClr val="bg1"/>
              </a:solidFill>
            </a:rPr>
            <a:t>Fit Semi-rigid collar + O2</a:t>
          </a:r>
        </a:p>
        <a:p>
          <a:pPr algn="ctr"/>
          <a:r>
            <a:rPr lang="en-GB" sz="1400">
              <a:solidFill>
                <a:schemeClr val="bg1"/>
              </a:solidFill>
            </a:rPr>
            <a:t>Call Ambulance  Urgent Response</a:t>
          </a:r>
        </a:p>
        <a:p>
          <a:pPr algn="ctr"/>
          <a:endParaRPr lang="en-GB" sz="1400">
            <a:solidFill>
              <a:schemeClr val="bg1"/>
            </a:solidFill>
          </a:endParaRPr>
        </a:p>
      </dgm:t>
    </dgm:pt>
    <dgm:pt modelId="{D8D2C11B-AE22-4946-B692-43DE29A3CDE4}">
      <dgm:prSet phldrT="[Text]" custT="1"/>
      <dgm:spPr>
        <a:solidFill>
          <a:schemeClr val="accent4">
            <a:lumMod val="75000"/>
          </a:schemeClr>
        </a:solidFill>
      </dgm:spPr>
      <dgm:t>
        <a:bodyPr/>
        <a:lstStyle/>
        <a:p>
          <a:r>
            <a:rPr lang="en-GB" sz="1400"/>
            <a:t>Physical  symptoms:</a:t>
          </a:r>
        </a:p>
        <a:p>
          <a:r>
            <a:rPr lang="en-GB" sz="1100"/>
            <a:t>Slow to get up</a:t>
          </a:r>
        </a:p>
        <a:p>
          <a:r>
            <a:rPr lang="en-GB" sz="1100"/>
            <a:t>Unsteady on feet / dizzy</a:t>
          </a:r>
        </a:p>
        <a:p>
          <a:r>
            <a:rPr lang="en-GB" sz="1100"/>
            <a:t>Uncooridnated movements</a:t>
          </a:r>
        </a:p>
        <a:p>
          <a:r>
            <a:rPr lang="en-GB" sz="1100"/>
            <a:t>Blank, vacant, dazed look</a:t>
          </a:r>
        </a:p>
        <a:p>
          <a:r>
            <a:rPr lang="en-GB" sz="1100"/>
            <a:t>Headache</a:t>
          </a:r>
        </a:p>
        <a:p>
          <a:r>
            <a:rPr lang="en-GB" sz="1100"/>
            <a:t>Neck pain</a:t>
          </a:r>
        </a:p>
        <a:p>
          <a:r>
            <a:rPr lang="en-GB" sz="1100"/>
            <a:t>Altered neurology (sensation and muscle power UL's / LL's)</a:t>
          </a:r>
        </a:p>
        <a:p>
          <a:r>
            <a:rPr lang="en-GB" sz="1100"/>
            <a:t>Nausea / vomiting</a:t>
          </a:r>
        </a:p>
        <a:p>
          <a:r>
            <a:rPr lang="en-GB" sz="1100"/>
            <a:t>Blurred / double vision</a:t>
          </a:r>
        </a:p>
        <a:p>
          <a:r>
            <a:rPr lang="en-GB" sz="1100"/>
            <a:t>Balance problems</a:t>
          </a:r>
        </a:p>
        <a:p>
          <a:r>
            <a:rPr lang="en-GB" sz="1100"/>
            <a:t>Low energy</a:t>
          </a:r>
        </a:p>
        <a:p>
          <a:r>
            <a:rPr lang="en-GB" sz="1100"/>
            <a:t>Leaking of blood or clear fluid from ears or nose</a:t>
          </a:r>
        </a:p>
      </dgm:t>
    </dgm:pt>
    <dgm:pt modelId="{EA90ACFF-6D22-49EB-889D-BE6D8E0A1AE4}" type="parTrans" cxnId="{B2B83E2F-D28D-4592-B014-94FD82B1AEFD}">
      <dgm:prSet/>
      <dgm:spPr/>
      <dgm:t>
        <a:bodyPr/>
        <a:lstStyle/>
        <a:p>
          <a:endParaRPr lang="en-GB"/>
        </a:p>
      </dgm:t>
    </dgm:pt>
    <dgm:pt modelId="{68EBC46A-6961-4B9F-A7EC-75EA05083111}" type="sibTrans" cxnId="{B2B83E2F-D28D-4592-B014-94FD82B1AEFD}">
      <dgm:prSet custT="1"/>
      <dgm:spPr>
        <a:solidFill>
          <a:srgbClr val="FFC000">
            <a:alpha val="90000"/>
          </a:srgbClr>
        </a:solidFill>
      </dgm:spPr>
      <dgm:t>
        <a:bodyPr/>
        <a:lstStyle/>
        <a:p>
          <a:pPr algn="ctr"/>
          <a:r>
            <a:rPr lang="en-GB" sz="1200">
              <a:solidFill>
                <a:schemeClr val="bg1"/>
              </a:solidFill>
            </a:rPr>
            <a:t>YES</a:t>
          </a:r>
          <a:r>
            <a:rPr lang="en-GB" sz="1200" baseline="0">
              <a:solidFill>
                <a:schemeClr val="bg1"/>
              </a:solidFill>
            </a:rPr>
            <a:t> Confused- Refer to medical centre: Close monitoring for 2hrs</a:t>
          </a:r>
        </a:p>
        <a:p>
          <a:pPr algn="ctr"/>
          <a:r>
            <a:rPr lang="en-GB" sz="1200" baseline="0">
              <a:solidFill>
                <a:schemeClr val="bg1"/>
              </a:solidFill>
            </a:rPr>
            <a:t>SCAT6 assessment to grade concussion &gt; gradual return to play pathway </a:t>
          </a:r>
          <a:endParaRPr lang="en-GB" sz="1200">
            <a:solidFill>
              <a:schemeClr val="bg1"/>
            </a:solidFill>
          </a:endParaRPr>
        </a:p>
      </dgm:t>
    </dgm:pt>
    <dgm:pt modelId="{8F6C3B65-D24A-4F69-8101-722FE34C15A4}">
      <dgm:prSet phldrT="[Text]" custT="1"/>
      <dgm:spPr>
        <a:solidFill>
          <a:srgbClr val="00B0F0"/>
        </a:solidFill>
      </dgm:spPr>
      <dgm:t>
        <a:bodyPr/>
        <a:lstStyle/>
        <a:p>
          <a:endParaRPr lang="en-GB" sz="1400"/>
        </a:p>
        <a:p>
          <a:endParaRPr lang="en-GB" sz="1400"/>
        </a:p>
        <a:p>
          <a:r>
            <a:rPr lang="en-GB" sz="1400"/>
            <a:t>Cognitive symptom assessment - </a:t>
          </a:r>
          <a:r>
            <a:rPr lang="en-GB" sz="1100"/>
            <a:t>Maddox Questions (highlight confusion)</a:t>
          </a:r>
        </a:p>
        <a:p>
          <a:r>
            <a:rPr lang="en-GB" sz="1100"/>
            <a:t>What venue are we playing at?</a:t>
          </a:r>
        </a:p>
        <a:p>
          <a:r>
            <a:rPr lang="en-GB" sz="1100"/>
            <a:t>Who scored last in the match?</a:t>
          </a:r>
        </a:p>
        <a:p>
          <a:r>
            <a:rPr lang="en-GB" sz="1100"/>
            <a:t>Which half is it now?</a:t>
          </a:r>
        </a:p>
        <a:p>
          <a:r>
            <a:rPr lang="en-GB" sz="1100"/>
            <a:t>What team did you play last week?</a:t>
          </a:r>
        </a:p>
        <a:p>
          <a:r>
            <a:rPr lang="en-GB" sz="1100"/>
            <a:t>Did your team win your last game?</a:t>
          </a:r>
        </a:p>
        <a:p>
          <a:endParaRPr lang="en-GB" sz="1100"/>
        </a:p>
        <a:p>
          <a:endParaRPr lang="en-GB" sz="1400"/>
        </a:p>
      </dgm:t>
    </dgm:pt>
    <dgm:pt modelId="{10B5FBA9-C33B-4085-97E6-1CEABFD919D3}" type="parTrans" cxnId="{7CFB2465-9523-431A-A091-20ED268C0D3B}">
      <dgm:prSet/>
      <dgm:spPr/>
      <dgm:t>
        <a:bodyPr/>
        <a:lstStyle/>
        <a:p>
          <a:endParaRPr lang="en-GB"/>
        </a:p>
      </dgm:t>
    </dgm:pt>
    <dgm:pt modelId="{FEFD7AB5-6F82-4B75-98ED-4B6DAF0D0A2D}" type="sibTrans" cxnId="{7CFB2465-9523-431A-A091-20ED268C0D3B}">
      <dgm:prSet custT="1"/>
      <dgm:spPr>
        <a:solidFill>
          <a:srgbClr val="7030A0">
            <a:alpha val="90000"/>
          </a:srgbClr>
        </a:solidFill>
      </dgm:spPr>
      <dgm:t>
        <a:bodyPr/>
        <a:lstStyle/>
        <a:p>
          <a:pPr algn="ctr"/>
          <a:r>
            <a:rPr lang="en-GB" sz="1100">
              <a:solidFill>
                <a:schemeClr val="bg1"/>
              </a:solidFill>
            </a:rPr>
            <a:t>Concerning symptoms:</a:t>
          </a:r>
        </a:p>
        <a:p>
          <a:pPr algn="ctr"/>
          <a:r>
            <a:rPr lang="en-GB" sz="1100">
              <a:solidFill>
                <a:schemeClr val="bg1"/>
              </a:solidFill>
            </a:rPr>
            <a:t>Repeated vomiting</a:t>
          </a:r>
        </a:p>
        <a:p>
          <a:pPr algn="ctr"/>
          <a:r>
            <a:rPr lang="en-GB" sz="1100">
              <a:solidFill>
                <a:schemeClr val="bg1"/>
              </a:solidFill>
            </a:rPr>
            <a:t>Worsening headaches, neck pain, confusion</a:t>
          </a:r>
        </a:p>
        <a:p>
          <a:pPr algn="ctr"/>
          <a:r>
            <a:rPr lang="en-GB" sz="1100">
              <a:solidFill>
                <a:schemeClr val="bg1"/>
              </a:solidFill>
            </a:rPr>
            <a:t> Alterned neurology</a:t>
          </a:r>
        </a:p>
        <a:p>
          <a:pPr algn="ctr"/>
          <a:r>
            <a:rPr lang="en-GB" sz="1100">
              <a:solidFill>
                <a:schemeClr val="bg1"/>
              </a:solidFill>
            </a:rPr>
            <a:t>Double vision</a:t>
          </a:r>
        </a:p>
        <a:p>
          <a:pPr algn="ctr"/>
          <a:r>
            <a:rPr lang="en-GB" sz="1100">
              <a:solidFill>
                <a:schemeClr val="bg1"/>
              </a:solidFill>
            </a:rPr>
            <a:t>Leaking of blood or clear fluid from ear or nose</a:t>
          </a:r>
        </a:p>
        <a:p>
          <a:pPr algn="ctr"/>
          <a:r>
            <a:rPr lang="en-GB" sz="1100">
              <a:solidFill>
                <a:schemeClr val="bg1"/>
              </a:solidFill>
            </a:rPr>
            <a:t>Extreme behavioural changes </a:t>
          </a:r>
        </a:p>
        <a:p>
          <a:pPr algn="ctr"/>
          <a:r>
            <a:rPr lang="en-GB" sz="1100">
              <a:solidFill>
                <a:schemeClr val="bg1"/>
              </a:solidFill>
            </a:rPr>
            <a:t>REFER TO A/E</a:t>
          </a:r>
        </a:p>
      </dgm:t>
    </dgm:pt>
    <dgm:pt modelId="{D419F979-CA4F-4594-9880-90A5965D3EF8}" type="pres">
      <dgm:prSet presAssocID="{321FF566-DCA9-4335-8B9D-DE7C7E40B087}" presName="hierChild1" presStyleCnt="0">
        <dgm:presLayoutVars>
          <dgm:orgChart val="1"/>
          <dgm:chPref val="1"/>
          <dgm:dir/>
          <dgm:animOne val="branch"/>
          <dgm:animLvl val="lvl"/>
          <dgm:resizeHandles/>
        </dgm:presLayoutVars>
      </dgm:prSet>
      <dgm:spPr/>
    </dgm:pt>
    <dgm:pt modelId="{7C8FF7BE-4017-448A-9AB2-5A9D62DCDCC9}" type="pres">
      <dgm:prSet presAssocID="{E74B294E-F6D7-466F-B9CE-C988F07D921A}" presName="hierRoot1" presStyleCnt="0">
        <dgm:presLayoutVars>
          <dgm:hierBranch val="init"/>
        </dgm:presLayoutVars>
      </dgm:prSet>
      <dgm:spPr/>
    </dgm:pt>
    <dgm:pt modelId="{0C9B7029-AAA3-438C-B639-62C91E34312E}" type="pres">
      <dgm:prSet presAssocID="{E74B294E-F6D7-466F-B9CE-C988F07D921A}" presName="rootComposite1" presStyleCnt="0"/>
      <dgm:spPr/>
    </dgm:pt>
    <dgm:pt modelId="{DD186988-8278-4C5E-9CD3-C94F711E29A3}" type="pres">
      <dgm:prSet presAssocID="{E74B294E-F6D7-466F-B9CE-C988F07D921A}" presName="rootText1" presStyleLbl="node0" presStyleIdx="0" presStyleCnt="1" custScaleX="192272" custScaleY="197112" custLinFactY="-100000" custLinFactNeighborX="-7238" custLinFactNeighborY="-179597">
        <dgm:presLayoutVars>
          <dgm:chMax/>
          <dgm:chPref val="3"/>
        </dgm:presLayoutVars>
      </dgm:prSet>
      <dgm:spPr/>
    </dgm:pt>
    <dgm:pt modelId="{3DCA71B4-3A5E-4DD0-88EA-CB1FD8E3A233}" type="pres">
      <dgm:prSet presAssocID="{E74B294E-F6D7-466F-B9CE-C988F07D921A}" presName="titleText1" presStyleLbl="fgAcc0" presStyleIdx="0" presStyleCnt="1" custAng="10800000" custFlipVert="1" custScaleX="233882" custScaleY="496835" custLinFactX="100000" custLinFactY="1579570" custLinFactNeighborX="146615" custLinFactNeighborY="1600000">
        <dgm:presLayoutVars>
          <dgm:chMax val="0"/>
          <dgm:chPref val="0"/>
        </dgm:presLayoutVars>
      </dgm:prSet>
      <dgm:spPr/>
    </dgm:pt>
    <dgm:pt modelId="{F4F0C0AE-CC0B-4D99-9C19-6282C6E28008}" type="pres">
      <dgm:prSet presAssocID="{E74B294E-F6D7-466F-B9CE-C988F07D921A}" presName="rootConnector1" presStyleLbl="asst0" presStyleIdx="0" presStyleCnt="0"/>
      <dgm:spPr/>
    </dgm:pt>
    <dgm:pt modelId="{99A00A71-3AA7-4BC2-9E37-1821F8BC247A}" type="pres">
      <dgm:prSet presAssocID="{E74B294E-F6D7-466F-B9CE-C988F07D921A}" presName="hierChild2" presStyleCnt="0"/>
      <dgm:spPr/>
    </dgm:pt>
    <dgm:pt modelId="{B946B440-97E8-4F0C-A506-64630BFF0BF7}" type="pres">
      <dgm:prSet presAssocID="{74F35944-440B-4502-88FA-64D9A0F3E14E}" presName="Name37" presStyleLbl="parChTrans1D2" presStyleIdx="0" presStyleCnt="3"/>
      <dgm:spPr/>
    </dgm:pt>
    <dgm:pt modelId="{DE8DD14C-58CE-469C-B7AE-DCA54B384F67}" type="pres">
      <dgm:prSet presAssocID="{4A8A95D9-BDD3-4408-BA57-30F255344B0B}" presName="hierRoot2" presStyleCnt="0">
        <dgm:presLayoutVars>
          <dgm:hierBranch val="init"/>
        </dgm:presLayoutVars>
      </dgm:prSet>
      <dgm:spPr/>
    </dgm:pt>
    <dgm:pt modelId="{6FEF1543-6EB4-46C3-AEBF-F65E97BB28B9}" type="pres">
      <dgm:prSet presAssocID="{4A8A95D9-BDD3-4408-BA57-30F255344B0B}" presName="rootComposite" presStyleCnt="0"/>
      <dgm:spPr/>
    </dgm:pt>
    <dgm:pt modelId="{C4D70331-BDF6-4E18-B3E0-22CF9FD3C3E4}" type="pres">
      <dgm:prSet presAssocID="{4A8A95D9-BDD3-4408-BA57-30F255344B0B}" presName="rootText" presStyleLbl="node1" presStyleIdx="0" presStyleCnt="3" custScaleX="162119" custScaleY="770625" custLinFactY="-100000" custLinFactNeighborX="13040" custLinFactNeighborY="-111177">
        <dgm:presLayoutVars>
          <dgm:chMax/>
          <dgm:chPref val="3"/>
        </dgm:presLayoutVars>
      </dgm:prSet>
      <dgm:spPr/>
    </dgm:pt>
    <dgm:pt modelId="{13183ED5-1FC6-4AD7-B092-6AFC80E54051}" type="pres">
      <dgm:prSet presAssocID="{4A8A95D9-BDD3-4408-BA57-30F255344B0B}" presName="titleText2" presStyleLbl="fgAcc1" presStyleIdx="0" presStyleCnt="3" custAng="0" custScaleX="217930" custScaleY="1011315" custLinFactY="600000" custLinFactNeighborX="3983" custLinFactNeighborY="637566">
        <dgm:presLayoutVars>
          <dgm:chMax val="0"/>
          <dgm:chPref val="0"/>
        </dgm:presLayoutVars>
      </dgm:prSet>
      <dgm:spPr/>
    </dgm:pt>
    <dgm:pt modelId="{394559F0-CF30-47A0-BEA9-901A3DBA177A}" type="pres">
      <dgm:prSet presAssocID="{4A8A95D9-BDD3-4408-BA57-30F255344B0B}" presName="rootConnector" presStyleLbl="node2" presStyleIdx="0" presStyleCnt="0"/>
      <dgm:spPr/>
    </dgm:pt>
    <dgm:pt modelId="{7F3B75C4-7E9E-4FA6-BF8C-F6A597A740C1}" type="pres">
      <dgm:prSet presAssocID="{4A8A95D9-BDD3-4408-BA57-30F255344B0B}" presName="hierChild4" presStyleCnt="0"/>
      <dgm:spPr/>
    </dgm:pt>
    <dgm:pt modelId="{1949E674-644E-4FD6-AACC-1F61411EF327}" type="pres">
      <dgm:prSet presAssocID="{4A8A95D9-BDD3-4408-BA57-30F255344B0B}" presName="hierChild5" presStyleCnt="0"/>
      <dgm:spPr/>
    </dgm:pt>
    <dgm:pt modelId="{5F92925E-8767-4F25-95C7-7CDE4DDD3BE2}" type="pres">
      <dgm:prSet presAssocID="{EA90ACFF-6D22-49EB-889D-BE6D8E0A1AE4}" presName="Name37" presStyleLbl="parChTrans1D2" presStyleIdx="1" presStyleCnt="3"/>
      <dgm:spPr/>
    </dgm:pt>
    <dgm:pt modelId="{12BD807F-4824-457A-AEDF-54F5906D61EF}" type="pres">
      <dgm:prSet presAssocID="{D8D2C11B-AE22-4946-B692-43DE29A3CDE4}" presName="hierRoot2" presStyleCnt="0">
        <dgm:presLayoutVars>
          <dgm:hierBranch val="init"/>
        </dgm:presLayoutVars>
      </dgm:prSet>
      <dgm:spPr/>
    </dgm:pt>
    <dgm:pt modelId="{E374B9CB-CC6E-49DA-B811-BD7256B55E76}" type="pres">
      <dgm:prSet presAssocID="{D8D2C11B-AE22-4946-B692-43DE29A3CDE4}" presName="rootComposite" presStyleCnt="0"/>
      <dgm:spPr/>
    </dgm:pt>
    <dgm:pt modelId="{787CD037-4758-44C9-B202-D177B6A8AB20}" type="pres">
      <dgm:prSet presAssocID="{D8D2C11B-AE22-4946-B692-43DE29A3CDE4}" presName="rootText" presStyleLbl="node1" presStyleIdx="1" presStyleCnt="3" custScaleX="186576" custScaleY="762164" custLinFactY="-100000" custLinFactNeighborX="-3986" custLinFactNeighborY="-109376">
        <dgm:presLayoutVars>
          <dgm:chMax/>
          <dgm:chPref val="3"/>
        </dgm:presLayoutVars>
      </dgm:prSet>
      <dgm:spPr/>
    </dgm:pt>
    <dgm:pt modelId="{F9E6CA56-8E2A-4EAF-97CA-41F1153D93E8}" type="pres">
      <dgm:prSet presAssocID="{D8D2C11B-AE22-4946-B692-43DE29A3CDE4}" presName="titleText2" presStyleLbl="fgAcc1" presStyleIdx="1" presStyleCnt="3" custAng="0" custScaleX="269235" custScaleY="618211" custLinFactX="95675" custLinFactY="390163" custLinFactNeighborX="100000" custLinFactNeighborY="400000">
        <dgm:presLayoutVars>
          <dgm:chMax val="0"/>
          <dgm:chPref val="0"/>
        </dgm:presLayoutVars>
      </dgm:prSet>
      <dgm:spPr/>
    </dgm:pt>
    <dgm:pt modelId="{DDC8C36C-2075-4916-B070-F9266BC9E599}" type="pres">
      <dgm:prSet presAssocID="{D8D2C11B-AE22-4946-B692-43DE29A3CDE4}" presName="rootConnector" presStyleLbl="node2" presStyleIdx="0" presStyleCnt="0"/>
      <dgm:spPr/>
    </dgm:pt>
    <dgm:pt modelId="{5ED7D3F3-14FA-4B76-B85D-F9623EF9EE33}" type="pres">
      <dgm:prSet presAssocID="{D8D2C11B-AE22-4946-B692-43DE29A3CDE4}" presName="hierChild4" presStyleCnt="0"/>
      <dgm:spPr/>
    </dgm:pt>
    <dgm:pt modelId="{C5E0756F-D7E3-42BE-9BEE-D12EBB08AEAA}" type="pres">
      <dgm:prSet presAssocID="{D8D2C11B-AE22-4946-B692-43DE29A3CDE4}" presName="hierChild5" presStyleCnt="0"/>
      <dgm:spPr/>
    </dgm:pt>
    <dgm:pt modelId="{95EEF991-DE5B-439E-8AAF-31CD42D2A313}" type="pres">
      <dgm:prSet presAssocID="{10B5FBA9-C33B-4085-97E6-1CEABFD919D3}" presName="Name37" presStyleLbl="parChTrans1D2" presStyleIdx="2" presStyleCnt="3"/>
      <dgm:spPr/>
    </dgm:pt>
    <dgm:pt modelId="{BC99DA45-ADB1-4CC5-ABCD-98CCC37AF660}" type="pres">
      <dgm:prSet presAssocID="{8F6C3B65-D24A-4F69-8101-722FE34C15A4}" presName="hierRoot2" presStyleCnt="0">
        <dgm:presLayoutVars>
          <dgm:hierBranch val="init"/>
        </dgm:presLayoutVars>
      </dgm:prSet>
      <dgm:spPr/>
    </dgm:pt>
    <dgm:pt modelId="{91216F93-1C2B-4820-9D18-754E8407239B}" type="pres">
      <dgm:prSet presAssocID="{8F6C3B65-D24A-4F69-8101-722FE34C15A4}" presName="rootComposite" presStyleCnt="0"/>
      <dgm:spPr/>
    </dgm:pt>
    <dgm:pt modelId="{B2BA202D-DD96-4AC8-8DD0-4F856904CB75}" type="pres">
      <dgm:prSet presAssocID="{8F6C3B65-D24A-4F69-8101-722FE34C15A4}" presName="rootText" presStyleLbl="node1" presStyleIdx="2" presStyleCnt="3" custScaleX="163952" custScaleY="621768" custLinFactY="-100000" custLinFactNeighborX="-16984" custLinFactNeighborY="-107552">
        <dgm:presLayoutVars>
          <dgm:chMax/>
          <dgm:chPref val="3"/>
        </dgm:presLayoutVars>
      </dgm:prSet>
      <dgm:spPr/>
    </dgm:pt>
    <dgm:pt modelId="{F814224C-7C69-4C42-9D35-5A46D3440338}" type="pres">
      <dgm:prSet presAssocID="{8F6C3B65-D24A-4F69-8101-722FE34C15A4}" presName="titleText2" presStyleLbl="fgAcc1" presStyleIdx="2" presStyleCnt="3" custFlipVert="0" custFlipHor="0" custScaleX="231065" custScaleY="1294225" custLinFactX="-100000" custLinFactY="1043452" custLinFactNeighborX="-185574" custLinFactNeighborY="1100000">
        <dgm:presLayoutVars>
          <dgm:chMax val="0"/>
          <dgm:chPref val="0"/>
        </dgm:presLayoutVars>
      </dgm:prSet>
      <dgm:spPr/>
    </dgm:pt>
    <dgm:pt modelId="{0AECCB5D-089A-46B2-9B10-A02ACFF8BEDB}" type="pres">
      <dgm:prSet presAssocID="{8F6C3B65-D24A-4F69-8101-722FE34C15A4}" presName="rootConnector" presStyleLbl="node2" presStyleIdx="0" presStyleCnt="0"/>
      <dgm:spPr/>
    </dgm:pt>
    <dgm:pt modelId="{E2F9FFE2-07D6-4A9B-8EA8-9D5A899F768A}" type="pres">
      <dgm:prSet presAssocID="{8F6C3B65-D24A-4F69-8101-722FE34C15A4}" presName="hierChild4" presStyleCnt="0"/>
      <dgm:spPr/>
    </dgm:pt>
    <dgm:pt modelId="{70819A1A-F79B-4851-8F36-2B4A979CE77A}" type="pres">
      <dgm:prSet presAssocID="{8F6C3B65-D24A-4F69-8101-722FE34C15A4}" presName="hierChild5" presStyleCnt="0"/>
      <dgm:spPr/>
    </dgm:pt>
    <dgm:pt modelId="{BEF838EF-51D7-43C9-B69D-25435BF4900A}" type="pres">
      <dgm:prSet presAssocID="{E74B294E-F6D7-466F-B9CE-C988F07D921A}" presName="hierChild3" presStyleCnt="0"/>
      <dgm:spPr/>
    </dgm:pt>
  </dgm:ptLst>
  <dgm:cxnLst>
    <dgm:cxn modelId="{A9C11601-8317-47BC-9F0E-F0BEF390AFF2}" srcId="{321FF566-DCA9-4335-8B9D-DE7C7E40B087}" destId="{E74B294E-F6D7-466F-B9CE-C988F07D921A}" srcOrd="0" destOrd="0" parTransId="{D7FCF6A6-98B3-4777-ADEC-E2838B5B15D9}" sibTransId="{F761AC2F-4351-41AD-9531-0FF933BB0CB4}"/>
    <dgm:cxn modelId="{76625803-3D8C-4A78-B4E6-F2AA3CFC59F5}" type="presOf" srcId="{D8D2C11B-AE22-4946-B692-43DE29A3CDE4}" destId="{787CD037-4758-44C9-B202-D177B6A8AB20}" srcOrd="0" destOrd="0" presId="urn:microsoft.com/office/officeart/2008/layout/NameandTitleOrganizationalChart"/>
    <dgm:cxn modelId="{C55AC328-FD36-4ED4-B03E-DA4F9D350F2F}" type="presOf" srcId="{321FF566-DCA9-4335-8B9D-DE7C7E40B087}" destId="{D419F979-CA4F-4594-9880-90A5965D3EF8}" srcOrd="0" destOrd="0" presId="urn:microsoft.com/office/officeart/2008/layout/NameandTitleOrganizationalChart"/>
    <dgm:cxn modelId="{B2B83E2F-D28D-4592-B014-94FD82B1AEFD}" srcId="{E74B294E-F6D7-466F-B9CE-C988F07D921A}" destId="{D8D2C11B-AE22-4946-B692-43DE29A3CDE4}" srcOrd="1" destOrd="0" parTransId="{EA90ACFF-6D22-49EB-889D-BE6D8E0A1AE4}" sibTransId="{68EBC46A-6961-4B9F-A7EC-75EA05083111}"/>
    <dgm:cxn modelId="{F810BA3B-C402-4A16-B322-FDFD8199B8E9}" srcId="{E74B294E-F6D7-466F-B9CE-C988F07D921A}" destId="{4A8A95D9-BDD3-4408-BA57-30F255344B0B}" srcOrd="0" destOrd="0" parTransId="{74F35944-440B-4502-88FA-64D9A0F3E14E}" sibTransId="{2038B394-1419-4C6C-867B-1842314CD3C5}"/>
    <dgm:cxn modelId="{1745C441-015D-4236-A7AB-49C3084A06F0}" type="presOf" srcId="{FEFD7AB5-6F82-4B75-98ED-4B6DAF0D0A2D}" destId="{F814224C-7C69-4C42-9D35-5A46D3440338}" srcOrd="0" destOrd="0" presId="urn:microsoft.com/office/officeart/2008/layout/NameandTitleOrganizationalChart"/>
    <dgm:cxn modelId="{53280D44-C12F-4DA9-BE72-5EEA710A2298}" type="presOf" srcId="{10B5FBA9-C33B-4085-97E6-1CEABFD919D3}" destId="{95EEF991-DE5B-439E-8AAF-31CD42D2A313}" srcOrd="0" destOrd="0" presId="urn:microsoft.com/office/officeart/2008/layout/NameandTitleOrganizationalChart"/>
    <dgm:cxn modelId="{7CFB2465-9523-431A-A091-20ED268C0D3B}" srcId="{E74B294E-F6D7-466F-B9CE-C988F07D921A}" destId="{8F6C3B65-D24A-4F69-8101-722FE34C15A4}" srcOrd="2" destOrd="0" parTransId="{10B5FBA9-C33B-4085-97E6-1CEABFD919D3}" sibTransId="{FEFD7AB5-6F82-4B75-98ED-4B6DAF0D0A2D}"/>
    <dgm:cxn modelId="{45DB294D-AA97-403A-850F-A11F067F988D}" type="presOf" srcId="{F761AC2F-4351-41AD-9531-0FF933BB0CB4}" destId="{3DCA71B4-3A5E-4DD0-88EA-CB1FD8E3A233}" srcOrd="0" destOrd="0" presId="urn:microsoft.com/office/officeart/2008/layout/NameandTitleOrganizationalChart"/>
    <dgm:cxn modelId="{C0BDAF54-6DE7-4A95-9FEF-1DB6E8FE6AB9}" type="presOf" srcId="{E74B294E-F6D7-466F-B9CE-C988F07D921A}" destId="{DD186988-8278-4C5E-9CD3-C94F711E29A3}" srcOrd="0" destOrd="0" presId="urn:microsoft.com/office/officeart/2008/layout/NameandTitleOrganizationalChart"/>
    <dgm:cxn modelId="{8260807C-6275-44E4-A899-4B577579D491}" type="presOf" srcId="{68EBC46A-6961-4B9F-A7EC-75EA05083111}" destId="{F9E6CA56-8E2A-4EAF-97CA-41F1153D93E8}" srcOrd="0" destOrd="0" presId="urn:microsoft.com/office/officeart/2008/layout/NameandTitleOrganizationalChart"/>
    <dgm:cxn modelId="{0016F18D-B29E-449A-BB49-ACEBDEADDAB0}" type="presOf" srcId="{4A8A95D9-BDD3-4408-BA57-30F255344B0B}" destId="{394559F0-CF30-47A0-BEA9-901A3DBA177A}" srcOrd="1" destOrd="0" presId="urn:microsoft.com/office/officeart/2008/layout/NameandTitleOrganizationalChart"/>
    <dgm:cxn modelId="{1EDD409E-EE11-448D-9658-6C61189D94C5}" type="presOf" srcId="{D8D2C11B-AE22-4946-B692-43DE29A3CDE4}" destId="{DDC8C36C-2075-4916-B070-F9266BC9E599}" srcOrd="1" destOrd="0" presId="urn:microsoft.com/office/officeart/2008/layout/NameandTitleOrganizationalChart"/>
    <dgm:cxn modelId="{8BE7BEA8-9669-4A5E-BD40-1F95604AF131}" type="presOf" srcId="{8F6C3B65-D24A-4F69-8101-722FE34C15A4}" destId="{B2BA202D-DD96-4AC8-8DD0-4F856904CB75}" srcOrd="0" destOrd="0" presId="urn:microsoft.com/office/officeart/2008/layout/NameandTitleOrganizationalChart"/>
    <dgm:cxn modelId="{649AF7A8-99B2-401F-B3C6-B87AD0E76791}" type="presOf" srcId="{4A8A95D9-BDD3-4408-BA57-30F255344B0B}" destId="{C4D70331-BDF6-4E18-B3E0-22CF9FD3C3E4}" srcOrd="0" destOrd="0" presId="urn:microsoft.com/office/officeart/2008/layout/NameandTitleOrganizationalChart"/>
    <dgm:cxn modelId="{EA8223BB-9B0E-4E34-A31E-4F3E37C348D2}" type="presOf" srcId="{E74B294E-F6D7-466F-B9CE-C988F07D921A}" destId="{F4F0C0AE-CC0B-4D99-9C19-6282C6E28008}" srcOrd="1" destOrd="0" presId="urn:microsoft.com/office/officeart/2008/layout/NameandTitleOrganizationalChart"/>
    <dgm:cxn modelId="{B088D2BF-1CFE-4780-ACA9-8DD6AEB1F59B}" type="presOf" srcId="{8F6C3B65-D24A-4F69-8101-722FE34C15A4}" destId="{0AECCB5D-089A-46B2-9B10-A02ACFF8BEDB}" srcOrd="1" destOrd="0" presId="urn:microsoft.com/office/officeart/2008/layout/NameandTitleOrganizationalChart"/>
    <dgm:cxn modelId="{5E49E7E0-4D11-42F7-BACF-C7740CEEFA70}" type="presOf" srcId="{74F35944-440B-4502-88FA-64D9A0F3E14E}" destId="{B946B440-97E8-4F0C-A506-64630BFF0BF7}" srcOrd="0" destOrd="0" presId="urn:microsoft.com/office/officeart/2008/layout/NameandTitleOrganizationalChart"/>
    <dgm:cxn modelId="{71E6C0F4-156F-4FD5-909F-69C6724A2347}" type="presOf" srcId="{2038B394-1419-4C6C-867B-1842314CD3C5}" destId="{13183ED5-1FC6-4AD7-B092-6AFC80E54051}" srcOrd="0" destOrd="0" presId="urn:microsoft.com/office/officeart/2008/layout/NameandTitleOrganizationalChart"/>
    <dgm:cxn modelId="{7A9EC9FE-79E1-4060-8374-107CC44D34BE}" type="presOf" srcId="{EA90ACFF-6D22-49EB-889D-BE6D8E0A1AE4}" destId="{5F92925E-8767-4F25-95C7-7CDE4DDD3BE2}" srcOrd="0" destOrd="0" presId="urn:microsoft.com/office/officeart/2008/layout/NameandTitleOrganizationalChart"/>
    <dgm:cxn modelId="{008678C5-60B6-45C8-9E7F-2692E19EF0E1}" type="presParOf" srcId="{D419F979-CA4F-4594-9880-90A5965D3EF8}" destId="{7C8FF7BE-4017-448A-9AB2-5A9D62DCDCC9}" srcOrd="0" destOrd="0" presId="urn:microsoft.com/office/officeart/2008/layout/NameandTitleOrganizationalChart"/>
    <dgm:cxn modelId="{A352DBCB-313C-49A0-A8E8-63CCBEC90D62}" type="presParOf" srcId="{7C8FF7BE-4017-448A-9AB2-5A9D62DCDCC9}" destId="{0C9B7029-AAA3-438C-B639-62C91E34312E}" srcOrd="0" destOrd="0" presId="urn:microsoft.com/office/officeart/2008/layout/NameandTitleOrganizationalChart"/>
    <dgm:cxn modelId="{DAD2DB3E-554C-4B96-AE6D-DDAC2A584C40}" type="presParOf" srcId="{0C9B7029-AAA3-438C-B639-62C91E34312E}" destId="{DD186988-8278-4C5E-9CD3-C94F711E29A3}" srcOrd="0" destOrd="0" presId="urn:microsoft.com/office/officeart/2008/layout/NameandTitleOrganizationalChart"/>
    <dgm:cxn modelId="{E1E30E62-8AF9-4FD8-B1B9-40DAE6C0A90D}" type="presParOf" srcId="{0C9B7029-AAA3-438C-B639-62C91E34312E}" destId="{3DCA71B4-3A5E-4DD0-88EA-CB1FD8E3A233}" srcOrd="1" destOrd="0" presId="urn:microsoft.com/office/officeart/2008/layout/NameandTitleOrganizationalChart"/>
    <dgm:cxn modelId="{27BBC79B-2444-40CA-AF1B-5D7878B79A32}" type="presParOf" srcId="{0C9B7029-AAA3-438C-B639-62C91E34312E}" destId="{F4F0C0AE-CC0B-4D99-9C19-6282C6E28008}" srcOrd="2" destOrd="0" presId="urn:microsoft.com/office/officeart/2008/layout/NameandTitleOrganizationalChart"/>
    <dgm:cxn modelId="{2FAA0E3A-B68D-4F7E-A580-F688056151BF}" type="presParOf" srcId="{7C8FF7BE-4017-448A-9AB2-5A9D62DCDCC9}" destId="{99A00A71-3AA7-4BC2-9E37-1821F8BC247A}" srcOrd="1" destOrd="0" presId="urn:microsoft.com/office/officeart/2008/layout/NameandTitleOrganizationalChart"/>
    <dgm:cxn modelId="{6DC23A4A-B82A-40E3-AB53-9A4834408438}" type="presParOf" srcId="{99A00A71-3AA7-4BC2-9E37-1821F8BC247A}" destId="{B946B440-97E8-4F0C-A506-64630BFF0BF7}" srcOrd="0" destOrd="0" presId="urn:microsoft.com/office/officeart/2008/layout/NameandTitleOrganizationalChart"/>
    <dgm:cxn modelId="{605B1BC4-E397-4B11-8035-20D80C59D9C4}" type="presParOf" srcId="{99A00A71-3AA7-4BC2-9E37-1821F8BC247A}" destId="{DE8DD14C-58CE-469C-B7AE-DCA54B384F67}" srcOrd="1" destOrd="0" presId="urn:microsoft.com/office/officeart/2008/layout/NameandTitleOrganizationalChart"/>
    <dgm:cxn modelId="{8FA91BAE-4BB7-4CB1-AFF2-0E3BA44EA27A}" type="presParOf" srcId="{DE8DD14C-58CE-469C-B7AE-DCA54B384F67}" destId="{6FEF1543-6EB4-46C3-AEBF-F65E97BB28B9}" srcOrd="0" destOrd="0" presId="urn:microsoft.com/office/officeart/2008/layout/NameandTitleOrganizationalChart"/>
    <dgm:cxn modelId="{78620670-6E7E-4499-8418-EFBC10F3192E}" type="presParOf" srcId="{6FEF1543-6EB4-46C3-AEBF-F65E97BB28B9}" destId="{C4D70331-BDF6-4E18-B3E0-22CF9FD3C3E4}" srcOrd="0" destOrd="0" presId="urn:microsoft.com/office/officeart/2008/layout/NameandTitleOrganizationalChart"/>
    <dgm:cxn modelId="{AEE7BA3D-DE7E-493D-83C9-FF4E58A4657A}" type="presParOf" srcId="{6FEF1543-6EB4-46C3-AEBF-F65E97BB28B9}" destId="{13183ED5-1FC6-4AD7-B092-6AFC80E54051}" srcOrd="1" destOrd="0" presId="urn:microsoft.com/office/officeart/2008/layout/NameandTitleOrganizationalChart"/>
    <dgm:cxn modelId="{13FA4879-CC24-4916-A1C7-D8686206BDC3}" type="presParOf" srcId="{6FEF1543-6EB4-46C3-AEBF-F65E97BB28B9}" destId="{394559F0-CF30-47A0-BEA9-901A3DBA177A}" srcOrd="2" destOrd="0" presId="urn:microsoft.com/office/officeart/2008/layout/NameandTitleOrganizationalChart"/>
    <dgm:cxn modelId="{00DE84B5-918B-4DE3-8376-A1B4247E5960}" type="presParOf" srcId="{DE8DD14C-58CE-469C-B7AE-DCA54B384F67}" destId="{7F3B75C4-7E9E-4FA6-BF8C-F6A597A740C1}" srcOrd="1" destOrd="0" presId="urn:microsoft.com/office/officeart/2008/layout/NameandTitleOrganizationalChart"/>
    <dgm:cxn modelId="{172BE062-B387-4FB7-95DB-4E2BB5077B5B}" type="presParOf" srcId="{DE8DD14C-58CE-469C-B7AE-DCA54B384F67}" destId="{1949E674-644E-4FD6-AACC-1F61411EF327}" srcOrd="2" destOrd="0" presId="urn:microsoft.com/office/officeart/2008/layout/NameandTitleOrganizationalChart"/>
    <dgm:cxn modelId="{E3D5AF15-B060-45F9-816C-83F5ADC87F9D}" type="presParOf" srcId="{99A00A71-3AA7-4BC2-9E37-1821F8BC247A}" destId="{5F92925E-8767-4F25-95C7-7CDE4DDD3BE2}" srcOrd="2" destOrd="0" presId="urn:microsoft.com/office/officeart/2008/layout/NameandTitleOrganizationalChart"/>
    <dgm:cxn modelId="{ECD960B5-951E-4D80-9957-EAE38FBC2C08}" type="presParOf" srcId="{99A00A71-3AA7-4BC2-9E37-1821F8BC247A}" destId="{12BD807F-4824-457A-AEDF-54F5906D61EF}" srcOrd="3" destOrd="0" presId="urn:microsoft.com/office/officeart/2008/layout/NameandTitleOrganizationalChart"/>
    <dgm:cxn modelId="{F8DBA88D-5B1D-4B45-9C2E-785E3C4CEA69}" type="presParOf" srcId="{12BD807F-4824-457A-AEDF-54F5906D61EF}" destId="{E374B9CB-CC6E-49DA-B811-BD7256B55E76}" srcOrd="0" destOrd="0" presId="urn:microsoft.com/office/officeart/2008/layout/NameandTitleOrganizationalChart"/>
    <dgm:cxn modelId="{36D021ED-7C53-4B47-88A1-6FD947311214}" type="presParOf" srcId="{E374B9CB-CC6E-49DA-B811-BD7256B55E76}" destId="{787CD037-4758-44C9-B202-D177B6A8AB20}" srcOrd="0" destOrd="0" presId="urn:microsoft.com/office/officeart/2008/layout/NameandTitleOrganizationalChart"/>
    <dgm:cxn modelId="{4B945AB9-CE8E-473B-8068-6893EE3676FE}" type="presParOf" srcId="{E374B9CB-CC6E-49DA-B811-BD7256B55E76}" destId="{F9E6CA56-8E2A-4EAF-97CA-41F1153D93E8}" srcOrd="1" destOrd="0" presId="urn:microsoft.com/office/officeart/2008/layout/NameandTitleOrganizationalChart"/>
    <dgm:cxn modelId="{5558BDF0-ACF1-4C7A-BCA2-4BF577619BD9}" type="presParOf" srcId="{E374B9CB-CC6E-49DA-B811-BD7256B55E76}" destId="{DDC8C36C-2075-4916-B070-F9266BC9E599}" srcOrd="2" destOrd="0" presId="urn:microsoft.com/office/officeart/2008/layout/NameandTitleOrganizationalChart"/>
    <dgm:cxn modelId="{254AAF43-44AC-4C26-BA06-B66B36880166}" type="presParOf" srcId="{12BD807F-4824-457A-AEDF-54F5906D61EF}" destId="{5ED7D3F3-14FA-4B76-B85D-F9623EF9EE33}" srcOrd="1" destOrd="0" presId="urn:microsoft.com/office/officeart/2008/layout/NameandTitleOrganizationalChart"/>
    <dgm:cxn modelId="{F1899DDB-D33B-4D94-84D0-2ADA92762D8D}" type="presParOf" srcId="{12BD807F-4824-457A-AEDF-54F5906D61EF}" destId="{C5E0756F-D7E3-42BE-9BEE-D12EBB08AEAA}" srcOrd="2" destOrd="0" presId="urn:microsoft.com/office/officeart/2008/layout/NameandTitleOrganizationalChart"/>
    <dgm:cxn modelId="{C06E859A-CB32-4D4B-9D20-6C0EAA9A6ACD}" type="presParOf" srcId="{99A00A71-3AA7-4BC2-9E37-1821F8BC247A}" destId="{95EEF991-DE5B-439E-8AAF-31CD42D2A313}" srcOrd="4" destOrd="0" presId="urn:microsoft.com/office/officeart/2008/layout/NameandTitleOrganizationalChart"/>
    <dgm:cxn modelId="{957598C7-85EA-451D-B4D2-FDD1E50E7162}" type="presParOf" srcId="{99A00A71-3AA7-4BC2-9E37-1821F8BC247A}" destId="{BC99DA45-ADB1-4CC5-ABCD-98CCC37AF660}" srcOrd="5" destOrd="0" presId="urn:microsoft.com/office/officeart/2008/layout/NameandTitleOrganizationalChart"/>
    <dgm:cxn modelId="{F642FA87-DBE7-4AAD-938B-7D910035255A}" type="presParOf" srcId="{BC99DA45-ADB1-4CC5-ABCD-98CCC37AF660}" destId="{91216F93-1C2B-4820-9D18-754E8407239B}" srcOrd="0" destOrd="0" presId="urn:microsoft.com/office/officeart/2008/layout/NameandTitleOrganizationalChart"/>
    <dgm:cxn modelId="{2E81E67D-6C7C-4B67-9D60-1D10EC658731}" type="presParOf" srcId="{91216F93-1C2B-4820-9D18-754E8407239B}" destId="{B2BA202D-DD96-4AC8-8DD0-4F856904CB75}" srcOrd="0" destOrd="0" presId="urn:microsoft.com/office/officeart/2008/layout/NameandTitleOrganizationalChart"/>
    <dgm:cxn modelId="{163A51EF-E661-4F2C-99C8-A99501FFFB82}" type="presParOf" srcId="{91216F93-1C2B-4820-9D18-754E8407239B}" destId="{F814224C-7C69-4C42-9D35-5A46D3440338}" srcOrd="1" destOrd="0" presId="urn:microsoft.com/office/officeart/2008/layout/NameandTitleOrganizationalChart"/>
    <dgm:cxn modelId="{E3189D93-1829-494D-85EF-293D87F2BB1B}" type="presParOf" srcId="{91216F93-1C2B-4820-9D18-754E8407239B}" destId="{0AECCB5D-089A-46B2-9B10-A02ACFF8BEDB}" srcOrd="2" destOrd="0" presId="urn:microsoft.com/office/officeart/2008/layout/NameandTitleOrganizationalChart"/>
    <dgm:cxn modelId="{D562B692-AC88-453A-8191-44C0096E57A8}" type="presParOf" srcId="{BC99DA45-ADB1-4CC5-ABCD-98CCC37AF660}" destId="{E2F9FFE2-07D6-4A9B-8EA8-9D5A899F768A}" srcOrd="1" destOrd="0" presId="urn:microsoft.com/office/officeart/2008/layout/NameandTitleOrganizationalChart"/>
    <dgm:cxn modelId="{49E7FDA0-76F9-4CE8-9AC9-F6FD86D87ECE}" type="presParOf" srcId="{BC99DA45-ADB1-4CC5-ABCD-98CCC37AF660}" destId="{70819A1A-F79B-4851-8F36-2B4A979CE77A}" srcOrd="2" destOrd="0" presId="urn:microsoft.com/office/officeart/2008/layout/NameandTitleOrganizationalChart"/>
    <dgm:cxn modelId="{12DEF3B7-66CF-46B8-9510-9A2469C47B15}" type="presParOf" srcId="{7C8FF7BE-4017-448A-9AB2-5A9D62DCDCC9}" destId="{BEF838EF-51D7-43C9-B69D-25435BF4900A}" srcOrd="2" destOrd="0" presId="urn:microsoft.com/office/officeart/2008/layout/NameandTitleOrganizationalChar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21FF566-DCA9-4335-8B9D-DE7C7E40B087}" type="doc">
      <dgm:prSet loTypeId="urn:microsoft.com/office/officeart/2008/layout/NameandTitleOrganizationalChart" loCatId="hierarchy" qsTypeId="urn:microsoft.com/office/officeart/2005/8/quickstyle/simple1#2" qsCatId="simple" csTypeId="urn:microsoft.com/office/officeart/2005/8/colors/accent1_2#2" csCatId="accent1" phldr="1"/>
      <dgm:spPr/>
      <dgm:t>
        <a:bodyPr/>
        <a:lstStyle/>
        <a:p>
          <a:endParaRPr lang="en-GB"/>
        </a:p>
      </dgm:t>
    </dgm:pt>
    <dgm:pt modelId="{E74B294E-F6D7-466F-B9CE-C988F07D921A}" type="asst">
      <dgm:prSet phldrT="[Text]" custT="1"/>
      <dgm:spPr>
        <a:solidFill>
          <a:srgbClr val="0070C0"/>
        </a:solidFill>
      </dgm:spPr>
      <dgm:t>
        <a:bodyPr/>
        <a:lstStyle/>
        <a:p>
          <a:r>
            <a:rPr lang="en-GB" sz="2000">
              <a:solidFill>
                <a:schemeClr val="bg1"/>
              </a:solidFill>
            </a:rPr>
            <a:t>Head Injury Management </a:t>
          </a:r>
        </a:p>
      </dgm:t>
    </dgm:pt>
    <dgm:pt modelId="{D7FCF6A6-98B3-4777-ADEC-E2838B5B15D9}" type="parTrans" cxnId="{A9C11601-8317-47BC-9F0E-F0BEF390AFF2}">
      <dgm:prSet/>
      <dgm:spPr/>
      <dgm:t>
        <a:bodyPr/>
        <a:lstStyle/>
        <a:p>
          <a:endParaRPr lang="en-GB"/>
        </a:p>
      </dgm:t>
    </dgm:pt>
    <dgm:pt modelId="{F761AC2F-4351-41AD-9531-0FF933BB0CB4}" type="sibTrans" cxnId="{A9C11601-8317-47BC-9F0E-F0BEF390AFF2}">
      <dgm:prSet custT="1"/>
      <dgm:spPr>
        <a:solidFill>
          <a:srgbClr val="7030A0">
            <a:alpha val="90000"/>
          </a:srgbClr>
        </a:solidFill>
      </dgm:spPr>
      <dgm:t>
        <a:bodyPr/>
        <a:lstStyle/>
        <a:p>
          <a:pPr algn="ctr"/>
          <a:r>
            <a:rPr lang="en-GB" sz="1400">
              <a:solidFill>
                <a:schemeClr val="bg1"/>
              </a:solidFill>
            </a:rPr>
            <a:t> Anticipated return to competitive sport at 23 days post injury</a:t>
          </a:r>
        </a:p>
      </dgm:t>
    </dgm:pt>
    <dgm:pt modelId="{4A8A95D9-BDD3-4408-BA57-30F255344B0B}">
      <dgm:prSet phldrT="[Text]" custT="1"/>
      <dgm:spPr>
        <a:solidFill>
          <a:srgbClr val="FF0000"/>
        </a:solidFill>
      </dgm:spPr>
      <dgm:t>
        <a:bodyPr/>
        <a:lstStyle/>
        <a:p>
          <a:r>
            <a:rPr lang="en-GB" sz="1200"/>
            <a:t>Red flags:</a:t>
          </a:r>
        </a:p>
        <a:p>
          <a:r>
            <a:rPr lang="en-GB" sz="1000"/>
            <a:t>Memory loss</a:t>
          </a:r>
        </a:p>
        <a:p>
          <a:r>
            <a:rPr lang="en-GB" sz="1000"/>
            <a:t>Slurred speach</a:t>
          </a:r>
        </a:p>
        <a:p>
          <a:r>
            <a:rPr lang="en-GB" sz="1000"/>
            <a:t>Buldging ear drums, ringing in ears</a:t>
          </a:r>
        </a:p>
        <a:p>
          <a:r>
            <a:rPr lang="en-GB" sz="1000"/>
            <a:t>Bruising around eyes / behind ears</a:t>
          </a:r>
        </a:p>
        <a:p>
          <a:r>
            <a:rPr lang="en-GB" sz="1000"/>
            <a:t>Clear / watery discharge from nose, eyes, ears</a:t>
          </a:r>
        </a:p>
        <a:p>
          <a:r>
            <a:rPr lang="en-GB" sz="1000"/>
            <a:t>Confusion / Dizziness increasing</a:t>
          </a:r>
        </a:p>
        <a:p>
          <a:r>
            <a:rPr lang="en-GB" sz="1000"/>
            <a:t>Loss of consiousness</a:t>
          </a:r>
        </a:p>
        <a:p>
          <a:r>
            <a:rPr lang="en-GB" sz="1000"/>
            <a:t>Seizures</a:t>
          </a:r>
        </a:p>
        <a:p>
          <a:endParaRPr lang="en-GB" sz="1200"/>
        </a:p>
      </dgm:t>
    </dgm:pt>
    <dgm:pt modelId="{74F35944-440B-4502-88FA-64D9A0F3E14E}" type="parTrans" cxnId="{F810BA3B-C402-4A16-B322-FDFD8199B8E9}">
      <dgm:prSet/>
      <dgm:spPr/>
      <dgm:t>
        <a:bodyPr/>
        <a:lstStyle/>
        <a:p>
          <a:endParaRPr lang="en-GB"/>
        </a:p>
      </dgm:t>
    </dgm:pt>
    <dgm:pt modelId="{2038B394-1419-4C6C-867B-1842314CD3C5}" type="sibTrans" cxnId="{F810BA3B-C402-4A16-B322-FDFD8199B8E9}">
      <dgm:prSet custT="1"/>
      <dgm:spPr>
        <a:solidFill>
          <a:srgbClr val="FF0000">
            <a:alpha val="90000"/>
          </a:srgbClr>
        </a:solidFill>
      </dgm:spPr>
      <dgm:t>
        <a:bodyPr/>
        <a:lstStyle/>
        <a:p>
          <a:pPr algn="ctr"/>
          <a:r>
            <a:rPr lang="en-GB" sz="1400">
              <a:solidFill>
                <a:schemeClr val="bg1"/>
              </a:solidFill>
            </a:rPr>
            <a:t>Refer to A/E</a:t>
          </a:r>
        </a:p>
      </dgm:t>
    </dgm:pt>
    <dgm:pt modelId="{D8D2C11B-AE22-4946-B692-43DE29A3CDE4}">
      <dgm:prSet phldrT="[Text]"/>
      <dgm:spPr>
        <a:solidFill>
          <a:schemeClr val="accent4">
            <a:lumMod val="75000"/>
          </a:schemeClr>
        </a:solidFill>
      </dgm:spPr>
      <dgm:t>
        <a:bodyPr/>
        <a:lstStyle/>
        <a:p>
          <a:r>
            <a:rPr lang="en-GB"/>
            <a:t>Mild head injury- no concussion symptoms - document assessment on ISAMs</a:t>
          </a:r>
        </a:p>
      </dgm:t>
    </dgm:pt>
    <dgm:pt modelId="{EA90ACFF-6D22-49EB-889D-BE6D8E0A1AE4}" type="parTrans" cxnId="{B2B83E2F-D28D-4592-B014-94FD82B1AEFD}">
      <dgm:prSet/>
      <dgm:spPr/>
      <dgm:t>
        <a:bodyPr/>
        <a:lstStyle/>
        <a:p>
          <a:endParaRPr lang="en-GB"/>
        </a:p>
      </dgm:t>
    </dgm:pt>
    <dgm:pt modelId="{68EBC46A-6961-4B9F-A7EC-75EA05083111}" type="sibTrans" cxnId="{B2B83E2F-D28D-4592-B014-94FD82B1AEFD}">
      <dgm:prSet custT="1"/>
      <dgm:spPr>
        <a:solidFill>
          <a:schemeClr val="accent4">
            <a:lumMod val="75000"/>
            <a:alpha val="90000"/>
          </a:schemeClr>
        </a:solidFill>
      </dgm:spPr>
      <dgm:t>
        <a:bodyPr/>
        <a:lstStyle/>
        <a:p>
          <a:pPr algn="ctr"/>
          <a:r>
            <a:rPr lang="en-GB" sz="1400">
              <a:solidFill>
                <a:schemeClr val="bg1"/>
              </a:solidFill>
            </a:rPr>
            <a:t>Matrons to monitor for 48hrs - Report to medical centre if symptoms develop</a:t>
          </a:r>
        </a:p>
        <a:p>
          <a:pPr algn="ctr"/>
          <a:r>
            <a:rPr lang="en-GB" sz="1400">
              <a:solidFill>
                <a:schemeClr val="bg1"/>
              </a:solidFill>
            </a:rPr>
            <a:t>Localised soreness on palaption away from Csp</a:t>
          </a:r>
        </a:p>
        <a:p>
          <a:pPr algn="ctr"/>
          <a:r>
            <a:rPr lang="en-GB" sz="1400">
              <a:solidFill>
                <a:schemeClr val="bg1"/>
              </a:solidFill>
            </a:rPr>
            <a:t>lump, bruise or cut does not infer concussion  </a:t>
          </a:r>
        </a:p>
      </dgm:t>
    </dgm:pt>
    <dgm:pt modelId="{8F6C3B65-D24A-4F69-8101-722FE34C15A4}">
      <dgm:prSet phldrT="[Text]"/>
      <dgm:spPr>
        <a:solidFill>
          <a:srgbClr val="7030A0"/>
        </a:solidFill>
      </dgm:spPr>
      <dgm:t>
        <a:bodyPr/>
        <a:lstStyle/>
        <a:p>
          <a:r>
            <a:rPr lang="en-GB"/>
            <a:t>Any concussion symptoms - remove from sport</a:t>
          </a:r>
        </a:p>
      </dgm:t>
    </dgm:pt>
    <dgm:pt modelId="{10B5FBA9-C33B-4085-97E6-1CEABFD919D3}" type="parTrans" cxnId="{7CFB2465-9523-431A-A091-20ED268C0D3B}">
      <dgm:prSet/>
      <dgm:spPr/>
      <dgm:t>
        <a:bodyPr/>
        <a:lstStyle/>
        <a:p>
          <a:endParaRPr lang="en-GB"/>
        </a:p>
      </dgm:t>
    </dgm:pt>
    <dgm:pt modelId="{FEFD7AB5-6F82-4B75-98ED-4B6DAF0D0A2D}" type="sibTrans" cxnId="{7CFB2465-9523-431A-A091-20ED268C0D3B}">
      <dgm:prSet custT="1"/>
      <dgm:spPr>
        <a:solidFill>
          <a:srgbClr val="7030A0">
            <a:alpha val="90000"/>
          </a:srgbClr>
        </a:solidFill>
      </dgm:spPr>
      <dgm:t>
        <a:bodyPr/>
        <a:lstStyle/>
        <a:p>
          <a:pPr algn="ctr"/>
          <a:r>
            <a:rPr lang="en-GB" sz="1600">
              <a:solidFill>
                <a:schemeClr val="bg1"/>
              </a:solidFill>
            </a:rPr>
            <a:t>SCAT 6 Ax</a:t>
          </a:r>
        </a:p>
        <a:p>
          <a:pPr algn="ctr"/>
          <a:r>
            <a:rPr lang="en-GB" sz="1400">
              <a:solidFill>
                <a:schemeClr val="bg1"/>
              </a:solidFill>
            </a:rPr>
            <a:t>Gradual return to play pathway - document on ISAMs off games, inform parent, matron and HSMS</a:t>
          </a:r>
        </a:p>
      </dgm:t>
    </dgm:pt>
    <dgm:pt modelId="{D419F979-CA4F-4594-9880-90A5965D3EF8}" type="pres">
      <dgm:prSet presAssocID="{321FF566-DCA9-4335-8B9D-DE7C7E40B087}" presName="hierChild1" presStyleCnt="0">
        <dgm:presLayoutVars>
          <dgm:orgChart val="1"/>
          <dgm:chPref val="1"/>
          <dgm:dir/>
          <dgm:animOne val="branch"/>
          <dgm:animLvl val="lvl"/>
          <dgm:resizeHandles/>
        </dgm:presLayoutVars>
      </dgm:prSet>
      <dgm:spPr/>
    </dgm:pt>
    <dgm:pt modelId="{7C8FF7BE-4017-448A-9AB2-5A9D62DCDCC9}" type="pres">
      <dgm:prSet presAssocID="{E74B294E-F6D7-466F-B9CE-C988F07D921A}" presName="hierRoot1" presStyleCnt="0">
        <dgm:presLayoutVars>
          <dgm:hierBranch val="init"/>
        </dgm:presLayoutVars>
      </dgm:prSet>
      <dgm:spPr/>
    </dgm:pt>
    <dgm:pt modelId="{0C9B7029-AAA3-438C-B639-62C91E34312E}" type="pres">
      <dgm:prSet presAssocID="{E74B294E-F6D7-466F-B9CE-C988F07D921A}" presName="rootComposite1" presStyleCnt="0"/>
      <dgm:spPr/>
    </dgm:pt>
    <dgm:pt modelId="{DD186988-8278-4C5E-9CD3-C94F711E29A3}" type="pres">
      <dgm:prSet presAssocID="{E74B294E-F6D7-466F-B9CE-C988F07D921A}" presName="rootText1" presStyleLbl="node0" presStyleIdx="0" presStyleCnt="1" custScaleX="196690" custScaleY="161655" custLinFactNeighborX="1577" custLinFactNeighborY="-3527">
        <dgm:presLayoutVars>
          <dgm:chMax/>
          <dgm:chPref val="3"/>
        </dgm:presLayoutVars>
      </dgm:prSet>
      <dgm:spPr/>
    </dgm:pt>
    <dgm:pt modelId="{3DCA71B4-3A5E-4DD0-88EA-CB1FD8E3A233}" type="pres">
      <dgm:prSet presAssocID="{E74B294E-F6D7-466F-B9CE-C988F07D921A}" presName="titleText1" presStyleLbl="fgAcc0" presStyleIdx="0" presStyleCnt="1" custScaleX="118026" custScaleY="294851" custLinFactX="6797" custLinFactY="881228" custLinFactNeighborX="100000" custLinFactNeighborY="900000">
        <dgm:presLayoutVars>
          <dgm:chMax val="0"/>
          <dgm:chPref val="0"/>
        </dgm:presLayoutVars>
      </dgm:prSet>
      <dgm:spPr/>
    </dgm:pt>
    <dgm:pt modelId="{F4F0C0AE-CC0B-4D99-9C19-6282C6E28008}" type="pres">
      <dgm:prSet presAssocID="{E74B294E-F6D7-466F-B9CE-C988F07D921A}" presName="rootConnector1" presStyleLbl="asst0" presStyleIdx="0" presStyleCnt="0"/>
      <dgm:spPr/>
    </dgm:pt>
    <dgm:pt modelId="{99A00A71-3AA7-4BC2-9E37-1821F8BC247A}" type="pres">
      <dgm:prSet presAssocID="{E74B294E-F6D7-466F-B9CE-C988F07D921A}" presName="hierChild2" presStyleCnt="0"/>
      <dgm:spPr/>
    </dgm:pt>
    <dgm:pt modelId="{B946B440-97E8-4F0C-A506-64630BFF0BF7}" type="pres">
      <dgm:prSet presAssocID="{74F35944-440B-4502-88FA-64D9A0F3E14E}" presName="Name37" presStyleLbl="parChTrans1D2" presStyleIdx="0" presStyleCnt="3"/>
      <dgm:spPr/>
    </dgm:pt>
    <dgm:pt modelId="{DE8DD14C-58CE-469C-B7AE-DCA54B384F67}" type="pres">
      <dgm:prSet presAssocID="{4A8A95D9-BDD3-4408-BA57-30F255344B0B}" presName="hierRoot2" presStyleCnt="0">
        <dgm:presLayoutVars>
          <dgm:hierBranch val="init"/>
        </dgm:presLayoutVars>
      </dgm:prSet>
      <dgm:spPr/>
    </dgm:pt>
    <dgm:pt modelId="{6FEF1543-6EB4-46C3-AEBF-F65E97BB28B9}" type="pres">
      <dgm:prSet presAssocID="{4A8A95D9-BDD3-4408-BA57-30F255344B0B}" presName="rootComposite" presStyleCnt="0"/>
      <dgm:spPr/>
    </dgm:pt>
    <dgm:pt modelId="{C4D70331-BDF6-4E18-B3E0-22CF9FD3C3E4}" type="pres">
      <dgm:prSet presAssocID="{4A8A95D9-BDD3-4408-BA57-30F255344B0B}" presName="rootText" presStyleLbl="node1" presStyleIdx="0" presStyleCnt="3" custScaleX="80928" custScaleY="335909">
        <dgm:presLayoutVars>
          <dgm:chMax/>
          <dgm:chPref val="3"/>
        </dgm:presLayoutVars>
      </dgm:prSet>
      <dgm:spPr/>
    </dgm:pt>
    <dgm:pt modelId="{13183ED5-1FC6-4AD7-B092-6AFC80E54051}" type="pres">
      <dgm:prSet presAssocID="{4A8A95D9-BDD3-4408-BA57-30F255344B0B}" presName="titleText2" presStyleLbl="fgAcc1" presStyleIdx="0" presStyleCnt="3" custScaleX="70891" custScaleY="245881" custLinFactY="300000" custLinFactNeighborX="-15723" custLinFactNeighborY="346237">
        <dgm:presLayoutVars>
          <dgm:chMax val="0"/>
          <dgm:chPref val="0"/>
        </dgm:presLayoutVars>
      </dgm:prSet>
      <dgm:spPr/>
    </dgm:pt>
    <dgm:pt modelId="{394559F0-CF30-47A0-BEA9-901A3DBA177A}" type="pres">
      <dgm:prSet presAssocID="{4A8A95D9-BDD3-4408-BA57-30F255344B0B}" presName="rootConnector" presStyleLbl="node2" presStyleIdx="0" presStyleCnt="0"/>
      <dgm:spPr/>
    </dgm:pt>
    <dgm:pt modelId="{7F3B75C4-7E9E-4FA6-BF8C-F6A597A740C1}" type="pres">
      <dgm:prSet presAssocID="{4A8A95D9-BDD3-4408-BA57-30F255344B0B}" presName="hierChild4" presStyleCnt="0"/>
      <dgm:spPr/>
    </dgm:pt>
    <dgm:pt modelId="{1949E674-644E-4FD6-AACC-1F61411EF327}" type="pres">
      <dgm:prSet presAssocID="{4A8A95D9-BDD3-4408-BA57-30F255344B0B}" presName="hierChild5" presStyleCnt="0"/>
      <dgm:spPr/>
    </dgm:pt>
    <dgm:pt modelId="{5F92925E-8767-4F25-95C7-7CDE4DDD3BE2}" type="pres">
      <dgm:prSet presAssocID="{EA90ACFF-6D22-49EB-889D-BE6D8E0A1AE4}" presName="Name37" presStyleLbl="parChTrans1D2" presStyleIdx="1" presStyleCnt="3"/>
      <dgm:spPr/>
    </dgm:pt>
    <dgm:pt modelId="{12BD807F-4824-457A-AEDF-54F5906D61EF}" type="pres">
      <dgm:prSet presAssocID="{D8D2C11B-AE22-4946-B692-43DE29A3CDE4}" presName="hierRoot2" presStyleCnt="0">
        <dgm:presLayoutVars>
          <dgm:hierBranch val="init"/>
        </dgm:presLayoutVars>
      </dgm:prSet>
      <dgm:spPr/>
    </dgm:pt>
    <dgm:pt modelId="{E374B9CB-CC6E-49DA-B811-BD7256B55E76}" type="pres">
      <dgm:prSet presAssocID="{D8D2C11B-AE22-4946-B692-43DE29A3CDE4}" presName="rootComposite" presStyleCnt="0"/>
      <dgm:spPr/>
    </dgm:pt>
    <dgm:pt modelId="{787CD037-4758-44C9-B202-D177B6A8AB20}" type="pres">
      <dgm:prSet presAssocID="{D8D2C11B-AE22-4946-B692-43DE29A3CDE4}" presName="rootText" presStyleLbl="node1" presStyleIdx="1" presStyleCnt="3">
        <dgm:presLayoutVars>
          <dgm:chMax/>
          <dgm:chPref val="3"/>
        </dgm:presLayoutVars>
      </dgm:prSet>
      <dgm:spPr/>
    </dgm:pt>
    <dgm:pt modelId="{F9E6CA56-8E2A-4EAF-97CA-41F1153D93E8}" type="pres">
      <dgm:prSet presAssocID="{D8D2C11B-AE22-4946-B692-43DE29A3CDE4}" presName="titleText2" presStyleLbl="fgAcc1" presStyleIdx="1" presStyleCnt="3" custAng="0" custScaleX="117564" custScaleY="719131" custLinFactY="300000" custLinFactNeighborX="-15537" custLinFactNeighborY="309140">
        <dgm:presLayoutVars>
          <dgm:chMax val="0"/>
          <dgm:chPref val="0"/>
        </dgm:presLayoutVars>
      </dgm:prSet>
      <dgm:spPr/>
    </dgm:pt>
    <dgm:pt modelId="{DDC8C36C-2075-4916-B070-F9266BC9E599}" type="pres">
      <dgm:prSet presAssocID="{D8D2C11B-AE22-4946-B692-43DE29A3CDE4}" presName="rootConnector" presStyleLbl="node2" presStyleIdx="0" presStyleCnt="0"/>
      <dgm:spPr/>
    </dgm:pt>
    <dgm:pt modelId="{5ED7D3F3-14FA-4B76-B85D-F9623EF9EE33}" type="pres">
      <dgm:prSet presAssocID="{D8D2C11B-AE22-4946-B692-43DE29A3CDE4}" presName="hierChild4" presStyleCnt="0"/>
      <dgm:spPr/>
    </dgm:pt>
    <dgm:pt modelId="{C5E0756F-D7E3-42BE-9BEE-D12EBB08AEAA}" type="pres">
      <dgm:prSet presAssocID="{D8D2C11B-AE22-4946-B692-43DE29A3CDE4}" presName="hierChild5" presStyleCnt="0"/>
      <dgm:spPr/>
    </dgm:pt>
    <dgm:pt modelId="{95EEF991-DE5B-439E-8AAF-31CD42D2A313}" type="pres">
      <dgm:prSet presAssocID="{10B5FBA9-C33B-4085-97E6-1CEABFD919D3}" presName="Name37" presStyleLbl="parChTrans1D2" presStyleIdx="2" presStyleCnt="3"/>
      <dgm:spPr/>
    </dgm:pt>
    <dgm:pt modelId="{BC99DA45-ADB1-4CC5-ABCD-98CCC37AF660}" type="pres">
      <dgm:prSet presAssocID="{8F6C3B65-D24A-4F69-8101-722FE34C15A4}" presName="hierRoot2" presStyleCnt="0">
        <dgm:presLayoutVars>
          <dgm:hierBranch val="init"/>
        </dgm:presLayoutVars>
      </dgm:prSet>
      <dgm:spPr/>
    </dgm:pt>
    <dgm:pt modelId="{91216F93-1C2B-4820-9D18-754E8407239B}" type="pres">
      <dgm:prSet presAssocID="{8F6C3B65-D24A-4F69-8101-722FE34C15A4}" presName="rootComposite" presStyleCnt="0"/>
      <dgm:spPr/>
    </dgm:pt>
    <dgm:pt modelId="{B2BA202D-DD96-4AC8-8DD0-4F856904CB75}" type="pres">
      <dgm:prSet presAssocID="{8F6C3B65-D24A-4F69-8101-722FE34C15A4}" presName="rootText" presStyleLbl="node1" presStyleIdx="2" presStyleCnt="3" custLinFactNeighborX="2408" custLinFactNeighborY="6962">
        <dgm:presLayoutVars>
          <dgm:chMax/>
          <dgm:chPref val="3"/>
        </dgm:presLayoutVars>
      </dgm:prSet>
      <dgm:spPr/>
    </dgm:pt>
    <dgm:pt modelId="{F814224C-7C69-4C42-9D35-5A46D3440338}" type="pres">
      <dgm:prSet presAssocID="{8F6C3B65-D24A-4F69-8101-722FE34C15A4}" presName="titleText2" presStyleLbl="fgAcc1" presStyleIdx="2" presStyleCnt="3" custScaleX="109263" custScaleY="413949" custLinFactY="200000" custLinFactNeighborX="-14023" custLinFactNeighborY="236851">
        <dgm:presLayoutVars>
          <dgm:chMax val="0"/>
          <dgm:chPref val="0"/>
        </dgm:presLayoutVars>
      </dgm:prSet>
      <dgm:spPr/>
    </dgm:pt>
    <dgm:pt modelId="{0AECCB5D-089A-46B2-9B10-A02ACFF8BEDB}" type="pres">
      <dgm:prSet presAssocID="{8F6C3B65-D24A-4F69-8101-722FE34C15A4}" presName="rootConnector" presStyleLbl="node2" presStyleIdx="0" presStyleCnt="0"/>
      <dgm:spPr/>
    </dgm:pt>
    <dgm:pt modelId="{E2F9FFE2-07D6-4A9B-8EA8-9D5A899F768A}" type="pres">
      <dgm:prSet presAssocID="{8F6C3B65-D24A-4F69-8101-722FE34C15A4}" presName="hierChild4" presStyleCnt="0"/>
      <dgm:spPr/>
    </dgm:pt>
    <dgm:pt modelId="{70819A1A-F79B-4851-8F36-2B4A979CE77A}" type="pres">
      <dgm:prSet presAssocID="{8F6C3B65-D24A-4F69-8101-722FE34C15A4}" presName="hierChild5" presStyleCnt="0"/>
      <dgm:spPr/>
    </dgm:pt>
    <dgm:pt modelId="{BEF838EF-51D7-43C9-B69D-25435BF4900A}" type="pres">
      <dgm:prSet presAssocID="{E74B294E-F6D7-466F-B9CE-C988F07D921A}" presName="hierChild3" presStyleCnt="0"/>
      <dgm:spPr/>
    </dgm:pt>
  </dgm:ptLst>
  <dgm:cxnLst>
    <dgm:cxn modelId="{A9C11601-8317-47BC-9F0E-F0BEF390AFF2}" srcId="{321FF566-DCA9-4335-8B9D-DE7C7E40B087}" destId="{E74B294E-F6D7-466F-B9CE-C988F07D921A}" srcOrd="0" destOrd="0" parTransId="{D7FCF6A6-98B3-4777-ADEC-E2838B5B15D9}" sibTransId="{F761AC2F-4351-41AD-9531-0FF933BB0CB4}"/>
    <dgm:cxn modelId="{76625803-3D8C-4A78-B4E6-F2AA3CFC59F5}" type="presOf" srcId="{D8D2C11B-AE22-4946-B692-43DE29A3CDE4}" destId="{787CD037-4758-44C9-B202-D177B6A8AB20}" srcOrd="0" destOrd="0" presId="urn:microsoft.com/office/officeart/2008/layout/NameandTitleOrganizationalChart"/>
    <dgm:cxn modelId="{C55AC328-FD36-4ED4-B03E-DA4F9D350F2F}" type="presOf" srcId="{321FF566-DCA9-4335-8B9D-DE7C7E40B087}" destId="{D419F979-CA4F-4594-9880-90A5965D3EF8}" srcOrd="0" destOrd="0" presId="urn:microsoft.com/office/officeart/2008/layout/NameandTitleOrganizationalChart"/>
    <dgm:cxn modelId="{B2B83E2F-D28D-4592-B014-94FD82B1AEFD}" srcId="{E74B294E-F6D7-466F-B9CE-C988F07D921A}" destId="{D8D2C11B-AE22-4946-B692-43DE29A3CDE4}" srcOrd="1" destOrd="0" parTransId="{EA90ACFF-6D22-49EB-889D-BE6D8E0A1AE4}" sibTransId="{68EBC46A-6961-4B9F-A7EC-75EA05083111}"/>
    <dgm:cxn modelId="{F810BA3B-C402-4A16-B322-FDFD8199B8E9}" srcId="{E74B294E-F6D7-466F-B9CE-C988F07D921A}" destId="{4A8A95D9-BDD3-4408-BA57-30F255344B0B}" srcOrd="0" destOrd="0" parTransId="{74F35944-440B-4502-88FA-64D9A0F3E14E}" sibTransId="{2038B394-1419-4C6C-867B-1842314CD3C5}"/>
    <dgm:cxn modelId="{1745C441-015D-4236-A7AB-49C3084A06F0}" type="presOf" srcId="{FEFD7AB5-6F82-4B75-98ED-4B6DAF0D0A2D}" destId="{F814224C-7C69-4C42-9D35-5A46D3440338}" srcOrd="0" destOrd="0" presId="urn:microsoft.com/office/officeart/2008/layout/NameandTitleOrganizationalChart"/>
    <dgm:cxn modelId="{53280D44-C12F-4DA9-BE72-5EEA710A2298}" type="presOf" srcId="{10B5FBA9-C33B-4085-97E6-1CEABFD919D3}" destId="{95EEF991-DE5B-439E-8AAF-31CD42D2A313}" srcOrd="0" destOrd="0" presId="urn:microsoft.com/office/officeart/2008/layout/NameandTitleOrganizationalChart"/>
    <dgm:cxn modelId="{7CFB2465-9523-431A-A091-20ED268C0D3B}" srcId="{E74B294E-F6D7-466F-B9CE-C988F07D921A}" destId="{8F6C3B65-D24A-4F69-8101-722FE34C15A4}" srcOrd="2" destOrd="0" parTransId="{10B5FBA9-C33B-4085-97E6-1CEABFD919D3}" sibTransId="{FEFD7AB5-6F82-4B75-98ED-4B6DAF0D0A2D}"/>
    <dgm:cxn modelId="{45DB294D-AA97-403A-850F-A11F067F988D}" type="presOf" srcId="{F761AC2F-4351-41AD-9531-0FF933BB0CB4}" destId="{3DCA71B4-3A5E-4DD0-88EA-CB1FD8E3A233}" srcOrd="0" destOrd="0" presId="urn:microsoft.com/office/officeart/2008/layout/NameandTitleOrganizationalChart"/>
    <dgm:cxn modelId="{C0BDAF54-6DE7-4A95-9FEF-1DB6E8FE6AB9}" type="presOf" srcId="{E74B294E-F6D7-466F-B9CE-C988F07D921A}" destId="{DD186988-8278-4C5E-9CD3-C94F711E29A3}" srcOrd="0" destOrd="0" presId="urn:microsoft.com/office/officeart/2008/layout/NameandTitleOrganizationalChart"/>
    <dgm:cxn modelId="{8260807C-6275-44E4-A899-4B577579D491}" type="presOf" srcId="{68EBC46A-6961-4B9F-A7EC-75EA05083111}" destId="{F9E6CA56-8E2A-4EAF-97CA-41F1153D93E8}" srcOrd="0" destOrd="0" presId="urn:microsoft.com/office/officeart/2008/layout/NameandTitleOrganizationalChart"/>
    <dgm:cxn modelId="{0016F18D-B29E-449A-BB49-ACEBDEADDAB0}" type="presOf" srcId="{4A8A95D9-BDD3-4408-BA57-30F255344B0B}" destId="{394559F0-CF30-47A0-BEA9-901A3DBA177A}" srcOrd="1" destOrd="0" presId="urn:microsoft.com/office/officeart/2008/layout/NameandTitleOrganizationalChart"/>
    <dgm:cxn modelId="{1EDD409E-EE11-448D-9658-6C61189D94C5}" type="presOf" srcId="{D8D2C11B-AE22-4946-B692-43DE29A3CDE4}" destId="{DDC8C36C-2075-4916-B070-F9266BC9E599}" srcOrd="1" destOrd="0" presId="urn:microsoft.com/office/officeart/2008/layout/NameandTitleOrganizationalChart"/>
    <dgm:cxn modelId="{8BE7BEA8-9669-4A5E-BD40-1F95604AF131}" type="presOf" srcId="{8F6C3B65-D24A-4F69-8101-722FE34C15A4}" destId="{B2BA202D-DD96-4AC8-8DD0-4F856904CB75}" srcOrd="0" destOrd="0" presId="urn:microsoft.com/office/officeart/2008/layout/NameandTitleOrganizationalChart"/>
    <dgm:cxn modelId="{649AF7A8-99B2-401F-B3C6-B87AD0E76791}" type="presOf" srcId="{4A8A95D9-BDD3-4408-BA57-30F255344B0B}" destId="{C4D70331-BDF6-4E18-B3E0-22CF9FD3C3E4}" srcOrd="0" destOrd="0" presId="urn:microsoft.com/office/officeart/2008/layout/NameandTitleOrganizationalChart"/>
    <dgm:cxn modelId="{EA8223BB-9B0E-4E34-A31E-4F3E37C348D2}" type="presOf" srcId="{E74B294E-F6D7-466F-B9CE-C988F07D921A}" destId="{F4F0C0AE-CC0B-4D99-9C19-6282C6E28008}" srcOrd="1" destOrd="0" presId="urn:microsoft.com/office/officeart/2008/layout/NameandTitleOrganizationalChart"/>
    <dgm:cxn modelId="{B088D2BF-1CFE-4780-ACA9-8DD6AEB1F59B}" type="presOf" srcId="{8F6C3B65-D24A-4F69-8101-722FE34C15A4}" destId="{0AECCB5D-089A-46B2-9B10-A02ACFF8BEDB}" srcOrd="1" destOrd="0" presId="urn:microsoft.com/office/officeart/2008/layout/NameandTitleOrganizationalChart"/>
    <dgm:cxn modelId="{5E49E7E0-4D11-42F7-BACF-C7740CEEFA70}" type="presOf" srcId="{74F35944-440B-4502-88FA-64D9A0F3E14E}" destId="{B946B440-97E8-4F0C-A506-64630BFF0BF7}" srcOrd="0" destOrd="0" presId="urn:microsoft.com/office/officeart/2008/layout/NameandTitleOrganizationalChart"/>
    <dgm:cxn modelId="{71E6C0F4-156F-4FD5-909F-69C6724A2347}" type="presOf" srcId="{2038B394-1419-4C6C-867B-1842314CD3C5}" destId="{13183ED5-1FC6-4AD7-B092-6AFC80E54051}" srcOrd="0" destOrd="0" presId="urn:microsoft.com/office/officeart/2008/layout/NameandTitleOrganizationalChart"/>
    <dgm:cxn modelId="{7A9EC9FE-79E1-4060-8374-107CC44D34BE}" type="presOf" srcId="{EA90ACFF-6D22-49EB-889D-BE6D8E0A1AE4}" destId="{5F92925E-8767-4F25-95C7-7CDE4DDD3BE2}" srcOrd="0" destOrd="0" presId="urn:microsoft.com/office/officeart/2008/layout/NameandTitleOrganizationalChart"/>
    <dgm:cxn modelId="{008678C5-60B6-45C8-9E7F-2692E19EF0E1}" type="presParOf" srcId="{D419F979-CA4F-4594-9880-90A5965D3EF8}" destId="{7C8FF7BE-4017-448A-9AB2-5A9D62DCDCC9}" srcOrd="0" destOrd="0" presId="urn:microsoft.com/office/officeart/2008/layout/NameandTitleOrganizationalChart"/>
    <dgm:cxn modelId="{A352DBCB-313C-49A0-A8E8-63CCBEC90D62}" type="presParOf" srcId="{7C8FF7BE-4017-448A-9AB2-5A9D62DCDCC9}" destId="{0C9B7029-AAA3-438C-B639-62C91E34312E}" srcOrd="0" destOrd="0" presId="urn:microsoft.com/office/officeart/2008/layout/NameandTitleOrganizationalChart"/>
    <dgm:cxn modelId="{DAD2DB3E-554C-4B96-AE6D-DDAC2A584C40}" type="presParOf" srcId="{0C9B7029-AAA3-438C-B639-62C91E34312E}" destId="{DD186988-8278-4C5E-9CD3-C94F711E29A3}" srcOrd="0" destOrd="0" presId="urn:microsoft.com/office/officeart/2008/layout/NameandTitleOrganizationalChart"/>
    <dgm:cxn modelId="{E1E30E62-8AF9-4FD8-B1B9-40DAE6C0A90D}" type="presParOf" srcId="{0C9B7029-AAA3-438C-B639-62C91E34312E}" destId="{3DCA71B4-3A5E-4DD0-88EA-CB1FD8E3A233}" srcOrd="1" destOrd="0" presId="urn:microsoft.com/office/officeart/2008/layout/NameandTitleOrganizationalChart"/>
    <dgm:cxn modelId="{27BBC79B-2444-40CA-AF1B-5D7878B79A32}" type="presParOf" srcId="{0C9B7029-AAA3-438C-B639-62C91E34312E}" destId="{F4F0C0AE-CC0B-4D99-9C19-6282C6E28008}" srcOrd="2" destOrd="0" presId="urn:microsoft.com/office/officeart/2008/layout/NameandTitleOrganizationalChart"/>
    <dgm:cxn modelId="{2FAA0E3A-B68D-4F7E-A580-F688056151BF}" type="presParOf" srcId="{7C8FF7BE-4017-448A-9AB2-5A9D62DCDCC9}" destId="{99A00A71-3AA7-4BC2-9E37-1821F8BC247A}" srcOrd="1" destOrd="0" presId="urn:microsoft.com/office/officeart/2008/layout/NameandTitleOrganizationalChart"/>
    <dgm:cxn modelId="{6DC23A4A-B82A-40E3-AB53-9A4834408438}" type="presParOf" srcId="{99A00A71-3AA7-4BC2-9E37-1821F8BC247A}" destId="{B946B440-97E8-4F0C-A506-64630BFF0BF7}" srcOrd="0" destOrd="0" presId="urn:microsoft.com/office/officeart/2008/layout/NameandTitleOrganizationalChart"/>
    <dgm:cxn modelId="{605B1BC4-E397-4B11-8035-20D80C59D9C4}" type="presParOf" srcId="{99A00A71-3AA7-4BC2-9E37-1821F8BC247A}" destId="{DE8DD14C-58CE-469C-B7AE-DCA54B384F67}" srcOrd="1" destOrd="0" presId="urn:microsoft.com/office/officeart/2008/layout/NameandTitleOrganizationalChart"/>
    <dgm:cxn modelId="{8FA91BAE-4BB7-4CB1-AFF2-0E3BA44EA27A}" type="presParOf" srcId="{DE8DD14C-58CE-469C-B7AE-DCA54B384F67}" destId="{6FEF1543-6EB4-46C3-AEBF-F65E97BB28B9}" srcOrd="0" destOrd="0" presId="urn:microsoft.com/office/officeart/2008/layout/NameandTitleOrganizationalChart"/>
    <dgm:cxn modelId="{78620670-6E7E-4499-8418-EFBC10F3192E}" type="presParOf" srcId="{6FEF1543-6EB4-46C3-AEBF-F65E97BB28B9}" destId="{C4D70331-BDF6-4E18-B3E0-22CF9FD3C3E4}" srcOrd="0" destOrd="0" presId="urn:microsoft.com/office/officeart/2008/layout/NameandTitleOrganizationalChart"/>
    <dgm:cxn modelId="{AEE7BA3D-DE7E-493D-83C9-FF4E58A4657A}" type="presParOf" srcId="{6FEF1543-6EB4-46C3-AEBF-F65E97BB28B9}" destId="{13183ED5-1FC6-4AD7-B092-6AFC80E54051}" srcOrd="1" destOrd="0" presId="urn:microsoft.com/office/officeart/2008/layout/NameandTitleOrganizationalChart"/>
    <dgm:cxn modelId="{13FA4879-CC24-4916-A1C7-D8686206BDC3}" type="presParOf" srcId="{6FEF1543-6EB4-46C3-AEBF-F65E97BB28B9}" destId="{394559F0-CF30-47A0-BEA9-901A3DBA177A}" srcOrd="2" destOrd="0" presId="urn:microsoft.com/office/officeart/2008/layout/NameandTitleOrganizationalChart"/>
    <dgm:cxn modelId="{00DE84B5-918B-4DE3-8376-A1B4247E5960}" type="presParOf" srcId="{DE8DD14C-58CE-469C-B7AE-DCA54B384F67}" destId="{7F3B75C4-7E9E-4FA6-BF8C-F6A597A740C1}" srcOrd="1" destOrd="0" presId="urn:microsoft.com/office/officeart/2008/layout/NameandTitleOrganizationalChart"/>
    <dgm:cxn modelId="{172BE062-B387-4FB7-95DB-4E2BB5077B5B}" type="presParOf" srcId="{DE8DD14C-58CE-469C-B7AE-DCA54B384F67}" destId="{1949E674-644E-4FD6-AACC-1F61411EF327}" srcOrd="2" destOrd="0" presId="urn:microsoft.com/office/officeart/2008/layout/NameandTitleOrganizationalChart"/>
    <dgm:cxn modelId="{E3D5AF15-B060-45F9-816C-83F5ADC87F9D}" type="presParOf" srcId="{99A00A71-3AA7-4BC2-9E37-1821F8BC247A}" destId="{5F92925E-8767-4F25-95C7-7CDE4DDD3BE2}" srcOrd="2" destOrd="0" presId="urn:microsoft.com/office/officeart/2008/layout/NameandTitleOrganizationalChart"/>
    <dgm:cxn modelId="{ECD960B5-951E-4D80-9957-EAE38FBC2C08}" type="presParOf" srcId="{99A00A71-3AA7-4BC2-9E37-1821F8BC247A}" destId="{12BD807F-4824-457A-AEDF-54F5906D61EF}" srcOrd="3" destOrd="0" presId="urn:microsoft.com/office/officeart/2008/layout/NameandTitleOrganizationalChart"/>
    <dgm:cxn modelId="{F8DBA88D-5B1D-4B45-9C2E-785E3C4CEA69}" type="presParOf" srcId="{12BD807F-4824-457A-AEDF-54F5906D61EF}" destId="{E374B9CB-CC6E-49DA-B811-BD7256B55E76}" srcOrd="0" destOrd="0" presId="urn:microsoft.com/office/officeart/2008/layout/NameandTitleOrganizationalChart"/>
    <dgm:cxn modelId="{36D021ED-7C53-4B47-88A1-6FD947311214}" type="presParOf" srcId="{E374B9CB-CC6E-49DA-B811-BD7256B55E76}" destId="{787CD037-4758-44C9-B202-D177B6A8AB20}" srcOrd="0" destOrd="0" presId="urn:microsoft.com/office/officeart/2008/layout/NameandTitleOrganizationalChart"/>
    <dgm:cxn modelId="{4B945AB9-CE8E-473B-8068-6893EE3676FE}" type="presParOf" srcId="{E374B9CB-CC6E-49DA-B811-BD7256B55E76}" destId="{F9E6CA56-8E2A-4EAF-97CA-41F1153D93E8}" srcOrd="1" destOrd="0" presId="urn:microsoft.com/office/officeart/2008/layout/NameandTitleOrganizationalChart"/>
    <dgm:cxn modelId="{5558BDF0-ACF1-4C7A-BCA2-4BF577619BD9}" type="presParOf" srcId="{E374B9CB-CC6E-49DA-B811-BD7256B55E76}" destId="{DDC8C36C-2075-4916-B070-F9266BC9E599}" srcOrd="2" destOrd="0" presId="urn:microsoft.com/office/officeart/2008/layout/NameandTitleOrganizationalChart"/>
    <dgm:cxn modelId="{254AAF43-44AC-4C26-BA06-B66B36880166}" type="presParOf" srcId="{12BD807F-4824-457A-AEDF-54F5906D61EF}" destId="{5ED7D3F3-14FA-4B76-B85D-F9623EF9EE33}" srcOrd="1" destOrd="0" presId="urn:microsoft.com/office/officeart/2008/layout/NameandTitleOrganizationalChart"/>
    <dgm:cxn modelId="{F1899DDB-D33B-4D94-84D0-2ADA92762D8D}" type="presParOf" srcId="{12BD807F-4824-457A-AEDF-54F5906D61EF}" destId="{C5E0756F-D7E3-42BE-9BEE-D12EBB08AEAA}" srcOrd="2" destOrd="0" presId="urn:microsoft.com/office/officeart/2008/layout/NameandTitleOrganizationalChart"/>
    <dgm:cxn modelId="{C06E859A-CB32-4D4B-9D20-6C0EAA9A6ACD}" type="presParOf" srcId="{99A00A71-3AA7-4BC2-9E37-1821F8BC247A}" destId="{95EEF991-DE5B-439E-8AAF-31CD42D2A313}" srcOrd="4" destOrd="0" presId="urn:microsoft.com/office/officeart/2008/layout/NameandTitleOrganizationalChart"/>
    <dgm:cxn modelId="{957598C7-85EA-451D-B4D2-FDD1E50E7162}" type="presParOf" srcId="{99A00A71-3AA7-4BC2-9E37-1821F8BC247A}" destId="{BC99DA45-ADB1-4CC5-ABCD-98CCC37AF660}" srcOrd="5" destOrd="0" presId="urn:microsoft.com/office/officeart/2008/layout/NameandTitleOrganizationalChart"/>
    <dgm:cxn modelId="{F642FA87-DBE7-4AAD-938B-7D910035255A}" type="presParOf" srcId="{BC99DA45-ADB1-4CC5-ABCD-98CCC37AF660}" destId="{91216F93-1C2B-4820-9D18-754E8407239B}" srcOrd="0" destOrd="0" presId="urn:microsoft.com/office/officeart/2008/layout/NameandTitleOrganizationalChart"/>
    <dgm:cxn modelId="{2E81E67D-6C7C-4B67-9D60-1D10EC658731}" type="presParOf" srcId="{91216F93-1C2B-4820-9D18-754E8407239B}" destId="{B2BA202D-DD96-4AC8-8DD0-4F856904CB75}" srcOrd="0" destOrd="0" presId="urn:microsoft.com/office/officeart/2008/layout/NameandTitleOrganizationalChart"/>
    <dgm:cxn modelId="{163A51EF-E661-4F2C-99C8-A99501FFFB82}" type="presParOf" srcId="{91216F93-1C2B-4820-9D18-754E8407239B}" destId="{F814224C-7C69-4C42-9D35-5A46D3440338}" srcOrd="1" destOrd="0" presId="urn:microsoft.com/office/officeart/2008/layout/NameandTitleOrganizationalChart"/>
    <dgm:cxn modelId="{E3189D93-1829-494D-85EF-293D87F2BB1B}" type="presParOf" srcId="{91216F93-1C2B-4820-9D18-754E8407239B}" destId="{0AECCB5D-089A-46B2-9B10-A02ACFF8BEDB}" srcOrd="2" destOrd="0" presId="urn:microsoft.com/office/officeart/2008/layout/NameandTitleOrganizationalChart"/>
    <dgm:cxn modelId="{D562B692-AC88-453A-8191-44C0096E57A8}" type="presParOf" srcId="{BC99DA45-ADB1-4CC5-ABCD-98CCC37AF660}" destId="{E2F9FFE2-07D6-4A9B-8EA8-9D5A899F768A}" srcOrd="1" destOrd="0" presId="urn:microsoft.com/office/officeart/2008/layout/NameandTitleOrganizationalChart"/>
    <dgm:cxn modelId="{49E7FDA0-76F9-4CE8-9AC9-F6FD86D87ECE}" type="presParOf" srcId="{BC99DA45-ADB1-4CC5-ABCD-98CCC37AF660}" destId="{70819A1A-F79B-4851-8F36-2B4A979CE77A}" srcOrd="2" destOrd="0" presId="urn:microsoft.com/office/officeart/2008/layout/NameandTitleOrganizationalChart"/>
    <dgm:cxn modelId="{12DEF3B7-66CF-46B8-9510-9A2469C47B15}" type="presParOf" srcId="{7C8FF7BE-4017-448A-9AB2-5A9D62DCDCC9}" destId="{BEF838EF-51D7-43C9-B69D-25435BF4900A}" srcOrd="2" destOrd="0" presId="urn:microsoft.com/office/officeart/2008/layout/NameandTitleOrganizationalChar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EEF991-DE5B-439E-8AAF-31CD42D2A313}">
      <dsp:nvSpPr>
        <dsp:cNvPr id="0" name=""/>
        <dsp:cNvSpPr/>
      </dsp:nvSpPr>
      <dsp:spPr>
        <a:xfrm>
          <a:off x="2936395" y="1836535"/>
          <a:ext cx="2017828" cy="667551"/>
        </a:xfrm>
        <a:custGeom>
          <a:avLst/>
          <a:gdLst/>
          <a:ahLst/>
          <a:cxnLst/>
          <a:rect l="0" t="0" r="0" b="0"/>
          <a:pathLst>
            <a:path>
              <a:moveTo>
                <a:pt x="0" y="0"/>
              </a:moveTo>
              <a:lnTo>
                <a:pt x="0" y="561882"/>
              </a:lnTo>
              <a:lnTo>
                <a:pt x="2017828" y="561882"/>
              </a:lnTo>
              <a:lnTo>
                <a:pt x="2017828" y="66755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92925E-8767-4F25-95C7-7CDE4DDD3BE2}">
      <dsp:nvSpPr>
        <dsp:cNvPr id="0" name=""/>
        <dsp:cNvSpPr/>
      </dsp:nvSpPr>
      <dsp:spPr>
        <a:xfrm>
          <a:off x="2841665" y="1836535"/>
          <a:ext cx="91440" cy="659291"/>
        </a:xfrm>
        <a:custGeom>
          <a:avLst/>
          <a:gdLst/>
          <a:ahLst/>
          <a:cxnLst/>
          <a:rect l="0" t="0" r="0" b="0"/>
          <a:pathLst>
            <a:path>
              <a:moveTo>
                <a:pt x="94730" y="0"/>
              </a:moveTo>
              <a:lnTo>
                <a:pt x="94730" y="553622"/>
              </a:lnTo>
              <a:lnTo>
                <a:pt x="45720" y="553622"/>
              </a:lnTo>
              <a:lnTo>
                <a:pt x="45720" y="6592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46B440-97E8-4F0C-A506-64630BFF0BF7}">
      <dsp:nvSpPr>
        <dsp:cNvPr id="0" name=""/>
        <dsp:cNvSpPr/>
      </dsp:nvSpPr>
      <dsp:spPr>
        <a:xfrm>
          <a:off x="907478" y="1836535"/>
          <a:ext cx="2028917" cy="651134"/>
        </a:xfrm>
        <a:custGeom>
          <a:avLst/>
          <a:gdLst/>
          <a:ahLst/>
          <a:cxnLst/>
          <a:rect l="0" t="0" r="0" b="0"/>
          <a:pathLst>
            <a:path>
              <a:moveTo>
                <a:pt x="2028917" y="0"/>
              </a:moveTo>
              <a:lnTo>
                <a:pt x="2028917" y="545466"/>
              </a:lnTo>
              <a:lnTo>
                <a:pt x="0" y="545466"/>
              </a:lnTo>
              <a:lnTo>
                <a:pt x="0" y="65113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186988-8278-4C5E-9CD3-C94F711E29A3}">
      <dsp:nvSpPr>
        <dsp:cNvPr id="0" name=""/>
        <dsp:cNvSpPr/>
      </dsp:nvSpPr>
      <dsp:spPr>
        <a:xfrm>
          <a:off x="2095521" y="943882"/>
          <a:ext cx="1681747" cy="892653"/>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63904" numCol="1" spcCol="1270" anchor="ctr" anchorCtr="0">
          <a:noAutofit/>
        </a:bodyPr>
        <a:lstStyle/>
        <a:p>
          <a:pPr marL="0" lvl="0" indent="0" algn="ctr" defTabSz="889000">
            <a:lnSpc>
              <a:spcPct val="90000"/>
            </a:lnSpc>
            <a:spcBef>
              <a:spcPct val="0"/>
            </a:spcBef>
            <a:spcAft>
              <a:spcPct val="35000"/>
            </a:spcAft>
            <a:buNone/>
          </a:pPr>
          <a:r>
            <a:rPr lang="en-GB" sz="2000" kern="1200">
              <a:solidFill>
                <a:schemeClr val="bg1"/>
              </a:solidFill>
            </a:rPr>
            <a:t>Concussion Management Pitch Side</a:t>
          </a:r>
        </a:p>
      </dsp:txBody>
      <dsp:txXfrm>
        <a:off x="2095521" y="943882"/>
        <a:ext cx="1681747" cy="892653"/>
      </dsp:txXfrm>
    </dsp:sp>
    <dsp:sp modelId="{3DCA71B4-3A5E-4DD0-88EA-CB1FD8E3A233}">
      <dsp:nvSpPr>
        <dsp:cNvPr id="0" name=""/>
        <dsp:cNvSpPr/>
      </dsp:nvSpPr>
      <dsp:spPr>
        <a:xfrm rot="10800000" flipV="1">
          <a:off x="4151704" y="7282413"/>
          <a:ext cx="1841128" cy="749998"/>
        </a:xfrm>
        <a:prstGeom prst="rect">
          <a:avLst/>
        </a:prstGeom>
        <a:solidFill>
          <a:srgbClr val="00B05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bg1"/>
              </a:solidFill>
            </a:rPr>
            <a:t>NO - MILD HEAD INJURY</a:t>
          </a:r>
        </a:p>
        <a:p>
          <a:pPr marL="0" lvl="0" indent="0" algn="ctr" defTabSz="533400">
            <a:lnSpc>
              <a:spcPct val="90000"/>
            </a:lnSpc>
            <a:spcBef>
              <a:spcPct val="0"/>
            </a:spcBef>
            <a:spcAft>
              <a:spcPct val="35000"/>
            </a:spcAft>
            <a:buNone/>
          </a:pPr>
          <a:r>
            <a:rPr lang="en-GB" sz="1200" kern="1200">
              <a:solidFill>
                <a:schemeClr val="bg1"/>
              </a:solidFill>
            </a:rPr>
            <a:t>No cognitive or physical symptoms, full csp rom, no TOP csp - able to play </a:t>
          </a:r>
        </a:p>
      </dsp:txBody>
      <dsp:txXfrm rot="-10800000">
        <a:off x="4151704" y="7282413"/>
        <a:ext cx="1841128" cy="749998"/>
      </dsp:txXfrm>
    </dsp:sp>
    <dsp:sp modelId="{C4D70331-BDF6-4E18-B3E0-22CF9FD3C3E4}">
      <dsp:nvSpPr>
        <dsp:cNvPr id="0" name=""/>
        <dsp:cNvSpPr/>
      </dsp:nvSpPr>
      <dsp:spPr>
        <a:xfrm>
          <a:off x="198474" y="2487670"/>
          <a:ext cx="1418008" cy="3489898"/>
        </a:xfrm>
        <a:prstGeom prst="rec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3904" numCol="1" spcCol="1270" anchor="ctr" anchorCtr="0">
          <a:noAutofit/>
        </a:bodyPr>
        <a:lstStyle/>
        <a:p>
          <a:pPr marL="0" lvl="0" indent="0" algn="ctr" defTabSz="533400">
            <a:lnSpc>
              <a:spcPct val="90000"/>
            </a:lnSpc>
            <a:spcBef>
              <a:spcPct val="0"/>
            </a:spcBef>
            <a:spcAft>
              <a:spcPct val="35000"/>
            </a:spcAft>
            <a:buNone/>
          </a:pPr>
          <a:endParaRPr lang="en-GB" sz="1200" kern="1200"/>
        </a:p>
        <a:p>
          <a:pPr marL="0" lvl="0" indent="0" algn="ctr" defTabSz="533400">
            <a:lnSpc>
              <a:spcPct val="90000"/>
            </a:lnSpc>
            <a:spcBef>
              <a:spcPct val="0"/>
            </a:spcBef>
            <a:spcAft>
              <a:spcPct val="35000"/>
            </a:spcAft>
            <a:buNone/>
          </a:pPr>
          <a:r>
            <a:rPr lang="en-GB" sz="1200" kern="1200"/>
            <a:t>Mechanism of injury suggests cervical spine injury</a:t>
          </a:r>
        </a:p>
        <a:p>
          <a:pPr marL="0" lvl="0" indent="0" algn="ctr" defTabSz="533400">
            <a:lnSpc>
              <a:spcPct val="90000"/>
            </a:lnSpc>
            <a:spcBef>
              <a:spcPct val="0"/>
            </a:spcBef>
            <a:spcAft>
              <a:spcPct val="35000"/>
            </a:spcAft>
            <a:buNone/>
          </a:pPr>
          <a:r>
            <a:rPr lang="en-GB" sz="1200" kern="1200"/>
            <a:t>Reduced concious level</a:t>
          </a:r>
        </a:p>
        <a:p>
          <a:pPr marL="0" lvl="0" indent="0" algn="ctr" defTabSz="533400">
            <a:lnSpc>
              <a:spcPct val="90000"/>
            </a:lnSpc>
            <a:spcBef>
              <a:spcPct val="0"/>
            </a:spcBef>
            <a:spcAft>
              <a:spcPct val="35000"/>
            </a:spcAft>
            <a:buNone/>
          </a:pPr>
          <a:r>
            <a:rPr lang="en-GB" sz="1200" kern="1200"/>
            <a:t>Presence of neurological symptoms or signs</a:t>
          </a:r>
        </a:p>
        <a:p>
          <a:pPr marL="0" lvl="0" indent="0" algn="ctr" defTabSz="533400">
            <a:lnSpc>
              <a:spcPct val="90000"/>
            </a:lnSpc>
            <a:spcBef>
              <a:spcPct val="0"/>
            </a:spcBef>
            <a:spcAft>
              <a:spcPct val="35000"/>
            </a:spcAft>
            <a:buNone/>
          </a:pPr>
          <a:r>
            <a:rPr lang="en-GB" sz="1200" kern="1200"/>
            <a:t>Midline tenderness</a:t>
          </a:r>
        </a:p>
        <a:p>
          <a:pPr marL="0" lvl="0" indent="0" algn="ctr" defTabSz="533400">
            <a:lnSpc>
              <a:spcPct val="90000"/>
            </a:lnSpc>
            <a:spcBef>
              <a:spcPct val="0"/>
            </a:spcBef>
            <a:spcAft>
              <a:spcPct val="35000"/>
            </a:spcAft>
            <a:buNone/>
          </a:pPr>
          <a:r>
            <a:rPr lang="en-GB" sz="1200" kern="1200"/>
            <a:t>Unable to  rotate neck 45&gt; degrees L or R, Flex or Ext without pain or developing P/Ns</a:t>
          </a:r>
        </a:p>
        <a:p>
          <a:pPr marL="0" lvl="0" indent="0" algn="ctr" defTabSz="533400">
            <a:lnSpc>
              <a:spcPct val="90000"/>
            </a:lnSpc>
            <a:spcBef>
              <a:spcPct val="0"/>
            </a:spcBef>
            <a:spcAft>
              <a:spcPct val="35000"/>
            </a:spcAft>
            <a:buNone/>
          </a:pPr>
          <a:r>
            <a:rPr lang="en-GB" sz="1200" kern="1200"/>
            <a:t>Significant distracting injury with pos. of Csp injury</a:t>
          </a:r>
          <a:endParaRPr lang="en-GB" sz="1000" kern="1200"/>
        </a:p>
        <a:p>
          <a:pPr marL="0" lvl="0" indent="0" algn="ctr" defTabSz="533400">
            <a:lnSpc>
              <a:spcPct val="90000"/>
            </a:lnSpc>
            <a:spcBef>
              <a:spcPct val="0"/>
            </a:spcBef>
            <a:spcAft>
              <a:spcPct val="35000"/>
            </a:spcAft>
            <a:buNone/>
          </a:pPr>
          <a:endParaRPr lang="en-GB" sz="1200" kern="1200"/>
        </a:p>
      </dsp:txBody>
      <dsp:txXfrm>
        <a:off x="198474" y="2487670"/>
        <a:ext cx="1418008" cy="3489898"/>
      </dsp:txXfrm>
    </dsp:sp>
    <dsp:sp modelId="{13183ED5-1FC6-4AD7-B092-6AFC80E54051}">
      <dsp:nvSpPr>
        <dsp:cNvPr id="0" name=""/>
        <dsp:cNvSpPr/>
      </dsp:nvSpPr>
      <dsp:spPr>
        <a:xfrm>
          <a:off x="98199" y="6495097"/>
          <a:ext cx="1715553" cy="1526633"/>
        </a:xfrm>
        <a:prstGeom prst="rect">
          <a:avLst/>
        </a:prstGeom>
        <a:solidFill>
          <a:srgbClr val="FF00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endParaRPr lang="en-GB" sz="1400" kern="1200">
            <a:solidFill>
              <a:schemeClr val="bg1"/>
            </a:solidFill>
          </a:endParaRPr>
        </a:p>
        <a:p>
          <a:pPr marL="0" lvl="0" indent="0" algn="ctr" defTabSz="622300">
            <a:lnSpc>
              <a:spcPct val="90000"/>
            </a:lnSpc>
            <a:spcBef>
              <a:spcPct val="0"/>
            </a:spcBef>
            <a:spcAft>
              <a:spcPct val="35000"/>
            </a:spcAft>
            <a:buNone/>
          </a:pPr>
          <a:r>
            <a:rPr lang="en-GB" sz="1400" kern="1200">
              <a:solidFill>
                <a:schemeClr val="bg1"/>
              </a:solidFill>
            </a:rPr>
            <a:t>Manual Inline Manual inline stabilisation</a:t>
          </a:r>
        </a:p>
        <a:p>
          <a:pPr marL="0" lvl="0" indent="0" algn="ctr" defTabSz="622300">
            <a:lnSpc>
              <a:spcPct val="90000"/>
            </a:lnSpc>
            <a:spcBef>
              <a:spcPct val="0"/>
            </a:spcBef>
            <a:spcAft>
              <a:spcPct val="35000"/>
            </a:spcAft>
            <a:buNone/>
          </a:pPr>
          <a:r>
            <a:rPr lang="en-GB" sz="1400" kern="1200">
              <a:solidFill>
                <a:schemeClr val="bg1"/>
              </a:solidFill>
            </a:rPr>
            <a:t>Fit Semi-rigid collar + O2</a:t>
          </a:r>
        </a:p>
        <a:p>
          <a:pPr marL="0" lvl="0" indent="0" algn="ctr" defTabSz="622300">
            <a:lnSpc>
              <a:spcPct val="90000"/>
            </a:lnSpc>
            <a:spcBef>
              <a:spcPct val="0"/>
            </a:spcBef>
            <a:spcAft>
              <a:spcPct val="35000"/>
            </a:spcAft>
            <a:buNone/>
          </a:pPr>
          <a:r>
            <a:rPr lang="en-GB" sz="1400" kern="1200">
              <a:solidFill>
                <a:schemeClr val="bg1"/>
              </a:solidFill>
            </a:rPr>
            <a:t>Call Ambulance  Urgent Response</a:t>
          </a:r>
        </a:p>
        <a:p>
          <a:pPr marL="0" lvl="0" indent="0" algn="ctr" defTabSz="622300">
            <a:lnSpc>
              <a:spcPct val="90000"/>
            </a:lnSpc>
            <a:spcBef>
              <a:spcPct val="0"/>
            </a:spcBef>
            <a:spcAft>
              <a:spcPct val="35000"/>
            </a:spcAft>
            <a:buNone/>
          </a:pPr>
          <a:endParaRPr lang="en-GB" sz="1400" kern="1200">
            <a:solidFill>
              <a:schemeClr val="bg1"/>
            </a:solidFill>
          </a:endParaRPr>
        </a:p>
      </dsp:txBody>
      <dsp:txXfrm>
        <a:off x="98199" y="6495097"/>
        <a:ext cx="1715553" cy="1526633"/>
      </dsp:txXfrm>
    </dsp:sp>
    <dsp:sp modelId="{787CD037-4758-44C9-B202-D177B6A8AB20}">
      <dsp:nvSpPr>
        <dsp:cNvPr id="0" name=""/>
        <dsp:cNvSpPr/>
      </dsp:nvSpPr>
      <dsp:spPr>
        <a:xfrm>
          <a:off x="2071422" y="2495826"/>
          <a:ext cx="1631926" cy="3451581"/>
        </a:xfrm>
        <a:prstGeom prst="rect">
          <a:avLst/>
        </a:prstGeom>
        <a:solidFill>
          <a:schemeClr val="accent4">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63904" numCol="1" spcCol="1270" anchor="ctr" anchorCtr="0">
          <a:noAutofit/>
        </a:bodyPr>
        <a:lstStyle/>
        <a:p>
          <a:pPr marL="0" lvl="0" indent="0" algn="ctr" defTabSz="622300">
            <a:lnSpc>
              <a:spcPct val="90000"/>
            </a:lnSpc>
            <a:spcBef>
              <a:spcPct val="0"/>
            </a:spcBef>
            <a:spcAft>
              <a:spcPct val="35000"/>
            </a:spcAft>
            <a:buNone/>
          </a:pPr>
          <a:r>
            <a:rPr lang="en-GB" sz="1400" kern="1200"/>
            <a:t>Physical  symptoms:</a:t>
          </a:r>
        </a:p>
        <a:p>
          <a:pPr marL="0" lvl="0" indent="0" algn="ctr" defTabSz="622300">
            <a:lnSpc>
              <a:spcPct val="90000"/>
            </a:lnSpc>
            <a:spcBef>
              <a:spcPct val="0"/>
            </a:spcBef>
            <a:spcAft>
              <a:spcPct val="35000"/>
            </a:spcAft>
            <a:buNone/>
          </a:pPr>
          <a:r>
            <a:rPr lang="en-GB" sz="1100" kern="1200"/>
            <a:t>Slow to get up</a:t>
          </a:r>
        </a:p>
        <a:p>
          <a:pPr marL="0" lvl="0" indent="0" algn="ctr" defTabSz="622300">
            <a:lnSpc>
              <a:spcPct val="90000"/>
            </a:lnSpc>
            <a:spcBef>
              <a:spcPct val="0"/>
            </a:spcBef>
            <a:spcAft>
              <a:spcPct val="35000"/>
            </a:spcAft>
            <a:buNone/>
          </a:pPr>
          <a:r>
            <a:rPr lang="en-GB" sz="1100" kern="1200"/>
            <a:t>Unsteady on feet / dizzy</a:t>
          </a:r>
        </a:p>
        <a:p>
          <a:pPr marL="0" lvl="0" indent="0" algn="ctr" defTabSz="622300">
            <a:lnSpc>
              <a:spcPct val="90000"/>
            </a:lnSpc>
            <a:spcBef>
              <a:spcPct val="0"/>
            </a:spcBef>
            <a:spcAft>
              <a:spcPct val="35000"/>
            </a:spcAft>
            <a:buNone/>
          </a:pPr>
          <a:r>
            <a:rPr lang="en-GB" sz="1100" kern="1200"/>
            <a:t>Uncooridnated movements</a:t>
          </a:r>
        </a:p>
        <a:p>
          <a:pPr marL="0" lvl="0" indent="0" algn="ctr" defTabSz="622300">
            <a:lnSpc>
              <a:spcPct val="90000"/>
            </a:lnSpc>
            <a:spcBef>
              <a:spcPct val="0"/>
            </a:spcBef>
            <a:spcAft>
              <a:spcPct val="35000"/>
            </a:spcAft>
            <a:buNone/>
          </a:pPr>
          <a:r>
            <a:rPr lang="en-GB" sz="1100" kern="1200"/>
            <a:t>Blank, vacant, dazed look</a:t>
          </a:r>
        </a:p>
        <a:p>
          <a:pPr marL="0" lvl="0" indent="0" algn="ctr" defTabSz="622300">
            <a:lnSpc>
              <a:spcPct val="90000"/>
            </a:lnSpc>
            <a:spcBef>
              <a:spcPct val="0"/>
            </a:spcBef>
            <a:spcAft>
              <a:spcPct val="35000"/>
            </a:spcAft>
            <a:buNone/>
          </a:pPr>
          <a:r>
            <a:rPr lang="en-GB" sz="1100" kern="1200"/>
            <a:t>Headache</a:t>
          </a:r>
        </a:p>
        <a:p>
          <a:pPr marL="0" lvl="0" indent="0" algn="ctr" defTabSz="622300">
            <a:lnSpc>
              <a:spcPct val="90000"/>
            </a:lnSpc>
            <a:spcBef>
              <a:spcPct val="0"/>
            </a:spcBef>
            <a:spcAft>
              <a:spcPct val="35000"/>
            </a:spcAft>
            <a:buNone/>
          </a:pPr>
          <a:r>
            <a:rPr lang="en-GB" sz="1100" kern="1200"/>
            <a:t>Neck pain</a:t>
          </a:r>
        </a:p>
        <a:p>
          <a:pPr marL="0" lvl="0" indent="0" algn="ctr" defTabSz="622300">
            <a:lnSpc>
              <a:spcPct val="90000"/>
            </a:lnSpc>
            <a:spcBef>
              <a:spcPct val="0"/>
            </a:spcBef>
            <a:spcAft>
              <a:spcPct val="35000"/>
            </a:spcAft>
            <a:buNone/>
          </a:pPr>
          <a:r>
            <a:rPr lang="en-GB" sz="1100" kern="1200"/>
            <a:t>Altered neurology (sensation and muscle power UL's / LL's)</a:t>
          </a:r>
        </a:p>
        <a:p>
          <a:pPr marL="0" lvl="0" indent="0" algn="ctr" defTabSz="622300">
            <a:lnSpc>
              <a:spcPct val="90000"/>
            </a:lnSpc>
            <a:spcBef>
              <a:spcPct val="0"/>
            </a:spcBef>
            <a:spcAft>
              <a:spcPct val="35000"/>
            </a:spcAft>
            <a:buNone/>
          </a:pPr>
          <a:r>
            <a:rPr lang="en-GB" sz="1100" kern="1200"/>
            <a:t>Nausea / vomiting</a:t>
          </a:r>
        </a:p>
        <a:p>
          <a:pPr marL="0" lvl="0" indent="0" algn="ctr" defTabSz="622300">
            <a:lnSpc>
              <a:spcPct val="90000"/>
            </a:lnSpc>
            <a:spcBef>
              <a:spcPct val="0"/>
            </a:spcBef>
            <a:spcAft>
              <a:spcPct val="35000"/>
            </a:spcAft>
            <a:buNone/>
          </a:pPr>
          <a:r>
            <a:rPr lang="en-GB" sz="1100" kern="1200"/>
            <a:t>Blurred / double vision</a:t>
          </a:r>
        </a:p>
        <a:p>
          <a:pPr marL="0" lvl="0" indent="0" algn="ctr" defTabSz="622300">
            <a:lnSpc>
              <a:spcPct val="90000"/>
            </a:lnSpc>
            <a:spcBef>
              <a:spcPct val="0"/>
            </a:spcBef>
            <a:spcAft>
              <a:spcPct val="35000"/>
            </a:spcAft>
            <a:buNone/>
          </a:pPr>
          <a:r>
            <a:rPr lang="en-GB" sz="1100" kern="1200"/>
            <a:t>Balance problems</a:t>
          </a:r>
        </a:p>
        <a:p>
          <a:pPr marL="0" lvl="0" indent="0" algn="ctr" defTabSz="622300">
            <a:lnSpc>
              <a:spcPct val="90000"/>
            </a:lnSpc>
            <a:spcBef>
              <a:spcPct val="0"/>
            </a:spcBef>
            <a:spcAft>
              <a:spcPct val="35000"/>
            </a:spcAft>
            <a:buNone/>
          </a:pPr>
          <a:r>
            <a:rPr lang="en-GB" sz="1100" kern="1200"/>
            <a:t>Low energy</a:t>
          </a:r>
        </a:p>
        <a:p>
          <a:pPr marL="0" lvl="0" indent="0" algn="ctr" defTabSz="622300">
            <a:lnSpc>
              <a:spcPct val="90000"/>
            </a:lnSpc>
            <a:spcBef>
              <a:spcPct val="0"/>
            </a:spcBef>
            <a:spcAft>
              <a:spcPct val="35000"/>
            </a:spcAft>
            <a:buNone/>
          </a:pPr>
          <a:r>
            <a:rPr lang="en-GB" sz="1100" kern="1200"/>
            <a:t>Leaking of blood or clear fluid from ears or nose</a:t>
          </a:r>
        </a:p>
      </dsp:txBody>
      <dsp:txXfrm>
        <a:off x="2071422" y="2495826"/>
        <a:ext cx="1631926" cy="3451581"/>
      </dsp:txXfrm>
    </dsp:sp>
    <dsp:sp modelId="{F9E6CA56-8E2A-4EAF-97CA-41F1153D93E8}">
      <dsp:nvSpPr>
        <dsp:cNvPr id="0" name=""/>
        <dsp:cNvSpPr/>
      </dsp:nvSpPr>
      <dsp:spPr>
        <a:xfrm>
          <a:off x="3534097" y="6097265"/>
          <a:ext cx="2119428" cy="933222"/>
        </a:xfrm>
        <a:prstGeom prst="rect">
          <a:avLst/>
        </a:prstGeom>
        <a:solidFill>
          <a:srgbClr val="FFC0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bg1"/>
              </a:solidFill>
            </a:rPr>
            <a:t>YES</a:t>
          </a:r>
          <a:r>
            <a:rPr lang="en-GB" sz="1200" kern="1200" baseline="0">
              <a:solidFill>
                <a:schemeClr val="bg1"/>
              </a:solidFill>
            </a:rPr>
            <a:t> Confused- Refer to medical centre: Close monitoring for 2hrs</a:t>
          </a:r>
        </a:p>
        <a:p>
          <a:pPr marL="0" lvl="0" indent="0" algn="ctr" defTabSz="533400">
            <a:lnSpc>
              <a:spcPct val="90000"/>
            </a:lnSpc>
            <a:spcBef>
              <a:spcPct val="0"/>
            </a:spcBef>
            <a:spcAft>
              <a:spcPct val="35000"/>
            </a:spcAft>
            <a:buNone/>
          </a:pPr>
          <a:r>
            <a:rPr lang="en-GB" sz="1200" kern="1200" baseline="0">
              <a:solidFill>
                <a:schemeClr val="bg1"/>
              </a:solidFill>
            </a:rPr>
            <a:t>SCAT6 assessment to grade concussion &gt; gradual return to play pathway </a:t>
          </a:r>
          <a:endParaRPr lang="en-GB" sz="1200" kern="1200">
            <a:solidFill>
              <a:schemeClr val="bg1"/>
            </a:solidFill>
          </a:endParaRPr>
        </a:p>
      </dsp:txBody>
      <dsp:txXfrm>
        <a:off x="3534097" y="6097265"/>
        <a:ext cx="2119428" cy="933222"/>
      </dsp:txXfrm>
    </dsp:sp>
    <dsp:sp modelId="{B2BA202D-DD96-4AC8-8DD0-4F856904CB75}">
      <dsp:nvSpPr>
        <dsp:cNvPr id="0" name=""/>
        <dsp:cNvSpPr/>
      </dsp:nvSpPr>
      <dsp:spPr>
        <a:xfrm>
          <a:off x="4237203" y="2504087"/>
          <a:ext cx="1434040" cy="2815775"/>
        </a:xfrm>
        <a:prstGeom prst="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63904" numCol="1" spcCol="1270" anchor="ctr" anchorCtr="0">
          <a:noAutofit/>
        </a:bodyPr>
        <a:lstStyle/>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r>
            <a:rPr lang="en-GB" sz="1400" kern="1200"/>
            <a:t>Cognitive symptom assessment - </a:t>
          </a:r>
          <a:r>
            <a:rPr lang="en-GB" sz="1100" kern="1200"/>
            <a:t>Maddox Questions (highlight confusion)</a:t>
          </a:r>
        </a:p>
        <a:p>
          <a:pPr marL="0" lvl="0" indent="0" algn="ctr" defTabSz="622300">
            <a:lnSpc>
              <a:spcPct val="90000"/>
            </a:lnSpc>
            <a:spcBef>
              <a:spcPct val="0"/>
            </a:spcBef>
            <a:spcAft>
              <a:spcPct val="35000"/>
            </a:spcAft>
            <a:buNone/>
          </a:pPr>
          <a:r>
            <a:rPr lang="en-GB" sz="1100" kern="1200"/>
            <a:t>What venue are we playing at?</a:t>
          </a:r>
        </a:p>
        <a:p>
          <a:pPr marL="0" lvl="0" indent="0" algn="ctr" defTabSz="622300">
            <a:lnSpc>
              <a:spcPct val="90000"/>
            </a:lnSpc>
            <a:spcBef>
              <a:spcPct val="0"/>
            </a:spcBef>
            <a:spcAft>
              <a:spcPct val="35000"/>
            </a:spcAft>
            <a:buNone/>
          </a:pPr>
          <a:r>
            <a:rPr lang="en-GB" sz="1100" kern="1200"/>
            <a:t>Who scored last in the match?</a:t>
          </a:r>
        </a:p>
        <a:p>
          <a:pPr marL="0" lvl="0" indent="0" algn="ctr" defTabSz="622300">
            <a:lnSpc>
              <a:spcPct val="90000"/>
            </a:lnSpc>
            <a:spcBef>
              <a:spcPct val="0"/>
            </a:spcBef>
            <a:spcAft>
              <a:spcPct val="35000"/>
            </a:spcAft>
            <a:buNone/>
          </a:pPr>
          <a:r>
            <a:rPr lang="en-GB" sz="1100" kern="1200"/>
            <a:t>Which half is it now?</a:t>
          </a:r>
        </a:p>
        <a:p>
          <a:pPr marL="0" lvl="0" indent="0" algn="ctr" defTabSz="622300">
            <a:lnSpc>
              <a:spcPct val="90000"/>
            </a:lnSpc>
            <a:spcBef>
              <a:spcPct val="0"/>
            </a:spcBef>
            <a:spcAft>
              <a:spcPct val="35000"/>
            </a:spcAft>
            <a:buNone/>
          </a:pPr>
          <a:r>
            <a:rPr lang="en-GB" sz="1100" kern="1200"/>
            <a:t>What team did you play last week?</a:t>
          </a:r>
        </a:p>
        <a:p>
          <a:pPr marL="0" lvl="0" indent="0" algn="ctr" defTabSz="622300">
            <a:lnSpc>
              <a:spcPct val="90000"/>
            </a:lnSpc>
            <a:spcBef>
              <a:spcPct val="0"/>
            </a:spcBef>
            <a:spcAft>
              <a:spcPct val="35000"/>
            </a:spcAft>
            <a:buNone/>
          </a:pPr>
          <a:r>
            <a:rPr lang="en-GB" sz="1100" kern="1200"/>
            <a:t>Did your team win your last game?</a:t>
          </a:r>
        </a:p>
        <a:p>
          <a:pPr marL="0" lvl="0" indent="0" algn="ctr" defTabSz="622300">
            <a:lnSpc>
              <a:spcPct val="90000"/>
            </a:lnSpc>
            <a:spcBef>
              <a:spcPct val="0"/>
            </a:spcBef>
            <a:spcAft>
              <a:spcPct val="35000"/>
            </a:spcAft>
            <a:buNone/>
          </a:pPr>
          <a:endParaRPr lang="en-GB" sz="1100" kern="1200"/>
        </a:p>
        <a:p>
          <a:pPr marL="0" lvl="0" indent="0" algn="ctr" defTabSz="622300">
            <a:lnSpc>
              <a:spcPct val="90000"/>
            </a:lnSpc>
            <a:spcBef>
              <a:spcPct val="0"/>
            </a:spcBef>
            <a:spcAft>
              <a:spcPct val="35000"/>
            </a:spcAft>
            <a:buNone/>
          </a:pPr>
          <a:endParaRPr lang="en-GB" sz="1400" kern="1200"/>
        </a:p>
      </dsp:txBody>
      <dsp:txXfrm>
        <a:off x="4237203" y="2504087"/>
        <a:ext cx="1434040" cy="2815775"/>
      </dsp:txXfrm>
    </dsp:sp>
    <dsp:sp modelId="{F814224C-7C69-4C42-9D35-5A46D3440338}">
      <dsp:nvSpPr>
        <dsp:cNvPr id="0" name=""/>
        <dsp:cNvSpPr/>
      </dsp:nvSpPr>
      <dsp:spPr>
        <a:xfrm>
          <a:off x="2076452" y="7190298"/>
          <a:ext cx="1818953" cy="1953701"/>
        </a:xfrm>
        <a:prstGeom prst="rect">
          <a:avLst/>
        </a:prstGeom>
        <a:solidFill>
          <a:srgbClr val="7030A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7940" tIns="6985" rIns="2794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Concerning symptoms:</a:t>
          </a:r>
        </a:p>
        <a:p>
          <a:pPr marL="0" lvl="0" indent="0" algn="ctr" defTabSz="488950">
            <a:lnSpc>
              <a:spcPct val="90000"/>
            </a:lnSpc>
            <a:spcBef>
              <a:spcPct val="0"/>
            </a:spcBef>
            <a:spcAft>
              <a:spcPct val="35000"/>
            </a:spcAft>
            <a:buNone/>
          </a:pPr>
          <a:r>
            <a:rPr lang="en-GB" sz="1100" kern="1200">
              <a:solidFill>
                <a:schemeClr val="bg1"/>
              </a:solidFill>
            </a:rPr>
            <a:t>Repeated vomiting</a:t>
          </a:r>
        </a:p>
        <a:p>
          <a:pPr marL="0" lvl="0" indent="0" algn="ctr" defTabSz="488950">
            <a:lnSpc>
              <a:spcPct val="90000"/>
            </a:lnSpc>
            <a:spcBef>
              <a:spcPct val="0"/>
            </a:spcBef>
            <a:spcAft>
              <a:spcPct val="35000"/>
            </a:spcAft>
            <a:buNone/>
          </a:pPr>
          <a:r>
            <a:rPr lang="en-GB" sz="1100" kern="1200">
              <a:solidFill>
                <a:schemeClr val="bg1"/>
              </a:solidFill>
            </a:rPr>
            <a:t>Worsening headaches, neck pain, confusion</a:t>
          </a:r>
        </a:p>
        <a:p>
          <a:pPr marL="0" lvl="0" indent="0" algn="ctr" defTabSz="488950">
            <a:lnSpc>
              <a:spcPct val="90000"/>
            </a:lnSpc>
            <a:spcBef>
              <a:spcPct val="0"/>
            </a:spcBef>
            <a:spcAft>
              <a:spcPct val="35000"/>
            </a:spcAft>
            <a:buNone/>
          </a:pPr>
          <a:r>
            <a:rPr lang="en-GB" sz="1100" kern="1200">
              <a:solidFill>
                <a:schemeClr val="bg1"/>
              </a:solidFill>
            </a:rPr>
            <a:t> Alterned neurology</a:t>
          </a:r>
        </a:p>
        <a:p>
          <a:pPr marL="0" lvl="0" indent="0" algn="ctr" defTabSz="488950">
            <a:lnSpc>
              <a:spcPct val="90000"/>
            </a:lnSpc>
            <a:spcBef>
              <a:spcPct val="0"/>
            </a:spcBef>
            <a:spcAft>
              <a:spcPct val="35000"/>
            </a:spcAft>
            <a:buNone/>
          </a:pPr>
          <a:r>
            <a:rPr lang="en-GB" sz="1100" kern="1200">
              <a:solidFill>
                <a:schemeClr val="bg1"/>
              </a:solidFill>
            </a:rPr>
            <a:t>Double vision</a:t>
          </a:r>
        </a:p>
        <a:p>
          <a:pPr marL="0" lvl="0" indent="0" algn="ctr" defTabSz="488950">
            <a:lnSpc>
              <a:spcPct val="90000"/>
            </a:lnSpc>
            <a:spcBef>
              <a:spcPct val="0"/>
            </a:spcBef>
            <a:spcAft>
              <a:spcPct val="35000"/>
            </a:spcAft>
            <a:buNone/>
          </a:pPr>
          <a:r>
            <a:rPr lang="en-GB" sz="1100" kern="1200">
              <a:solidFill>
                <a:schemeClr val="bg1"/>
              </a:solidFill>
            </a:rPr>
            <a:t>Leaking of blood or clear fluid from ear or nose</a:t>
          </a:r>
        </a:p>
        <a:p>
          <a:pPr marL="0" lvl="0" indent="0" algn="ctr" defTabSz="488950">
            <a:lnSpc>
              <a:spcPct val="90000"/>
            </a:lnSpc>
            <a:spcBef>
              <a:spcPct val="0"/>
            </a:spcBef>
            <a:spcAft>
              <a:spcPct val="35000"/>
            </a:spcAft>
            <a:buNone/>
          </a:pPr>
          <a:r>
            <a:rPr lang="en-GB" sz="1100" kern="1200">
              <a:solidFill>
                <a:schemeClr val="bg1"/>
              </a:solidFill>
            </a:rPr>
            <a:t>Extreme behavioural changes </a:t>
          </a:r>
        </a:p>
        <a:p>
          <a:pPr marL="0" lvl="0" indent="0" algn="ctr" defTabSz="488950">
            <a:lnSpc>
              <a:spcPct val="90000"/>
            </a:lnSpc>
            <a:spcBef>
              <a:spcPct val="0"/>
            </a:spcBef>
            <a:spcAft>
              <a:spcPct val="35000"/>
            </a:spcAft>
            <a:buNone/>
          </a:pPr>
          <a:r>
            <a:rPr lang="en-GB" sz="1100" kern="1200">
              <a:solidFill>
                <a:schemeClr val="bg1"/>
              </a:solidFill>
            </a:rPr>
            <a:t>REFER TO A/E</a:t>
          </a:r>
        </a:p>
      </dsp:txBody>
      <dsp:txXfrm>
        <a:off x="2076452" y="7190298"/>
        <a:ext cx="1818953" cy="19537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EEF991-DE5B-439E-8AAF-31CD42D2A313}">
      <dsp:nvSpPr>
        <dsp:cNvPr id="0" name=""/>
        <dsp:cNvSpPr/>
      </dsp:nvSpPr>
      <dsp:spPr>
        <a:xfrm>
          <a:off x="3410312" y="2726741"/>
          <a:ext cx="2152910" cy="664245"/>
        </a:xfrm>
        <a:custGeom>
          <a:avLst/>
          <a:gdLst/>
          <a:ahLst/>
          <a:cxnLst/>
          <a:rect l="0" t="0" r="0" b="0"/>
          <a:pathLst>
            <a:path>
              <a:moveTo>
                <a:pt x="0" y="0"/>
              </a:moveTo>
              <a:lnTo>
                <a:pt x="0" y="442559"/>
              </a:lnTo>
              <a:lnTo>
                <a:pt x="2152910" y="442559"/>
              </a:lnTo>
              <a:lnTo>
                <a:pt x="2152910" y="66424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92925E-8767-4F25-95C7-7CDE4DDD3BE2}">
      <dsp:nvSpPr>
        <dsp:cNvPr id="0" name=""/>
        <dsp:cNvSpPr/>
      </dsp:nvSpPr>
      <dsp:spPr>
        <a:xfrm>
          <a:off x="2912126" y="2726741"/>
          <a:ext cx="498186" cy="839523"/>
        </a:xfrm>
        <a:custGeom>
          <a:avLst/>
          <a:gdLst/>
          <a:ahLst/>
          <a:cxnLst/>
          <a:rect l="0" t="0" r="0" b="0"/>
          <a:pathLst>
            <a:path>
              <a:moveTo>
                <a:pt x="498186" y="0"/>
              </a:moveTo>
              <a:lnTo>
                <a:pt x="498186" y="617837"/>
              </a:lnTo>
              <a:lnTo>
                <a:pt x="0" y="617837"/>
              </a:lnTo>
              <a:lnTo>
                <a:pt x="0" y="8395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46B440-97E8-4F0C-A506-64630BFF0BF7}">
      <dsp:nvSpPr>
        <dsp:cNvPr id="0" name=""/>
        <dsp:cNvSpPr/>
      </dsp:nvSpPr>
      <dsp:spPr>
        <a:xfrm>
          <a:off x="808737" y="2726741"/>
          <a:ext cx="2601574" cy="598100"/>
        </a:xfrm>
        <a:custGeom>
          <a:avLst/>
          <a:gdLst/>
          <a:ahLst/>
          <a:cxnLst/>
          <a:rect l="0" t="0" r="0" b="0"/>
          <a:pathLst>
            <a:path>
              <a:moveTo>
                <a:pt x="2601574" y="0"/>
              </a:moveTo>
              <a:lnTo>
                <a:pt x="2601574" y="376414"/>
              </a:lnTo>
              <a:lnTo>
                <a:pt x="0" y="376414"/>
              </a:lnTo>
              <a:lnTo>
                <a:pt x="0" y="59810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186988-8278-4C5E-9CD3-C94F711E29A3}">
      <dsp:nvSpPr>
        <dsp:cNvPr id="0" name=""/>
        <dsp:cNvSpPr/>
      </dsp:nvSpPr>
      <dsp:spPr>
        <a:xfrm>
          <a:off x="1605679" y="1190884"/>
          <a:ext cx="3609266" cy="1535856"/>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34067" numCol="1" spcCol="1270" anchor="ctr" anchorCtr="0">
          <a:noAutofit/>
        </a:bodyPr>
        <a:lstStyle/>
        <a:p>
          <a:pPr marL="0" lvl="0" indent="0" algn="ctr" defTabSz="889000">
            <a:lnSpc>
              <a:spcPct val="90000"/>
            </a:lnSpc>
            <a:spcBef>
              <a:spcPct val="0"/>
            </a:spcBef>
            <a:spcAft>
              <a:spcPct val="35000"/>
            </a:spcAft>
            <a:buNone/>
          </a:pPr>
          <a:r>
            <a:rPr lang="en-GB" sz="2000" kern="1200">
              <a:solidFill>
                <a:schemeClr val="bg1"/>
              </a:solidFill>
            </a:rPr>
            <a:t>Head Injury Management </a:t>
          </a:r>
        </a:p>
      </dsp:txBody>
      <dsp:txXfrm>
        <a:off x="1605679" y="1190884"/>
        <a:ext cx="3609266" cy="1535856"/>
      </dsp:txXfrm>
    </dsp:sp>
    <dsp:sp modelId="{3DCA71B4-3A5E-4DD0-88EA-CB1FD8E3A233}">
      <dsp:nvSpPr>
        <dsp:cNvPr id="0" name=""/>
        <dsp:cNvSpPr/>
      </dsp:nvSpPr>
      <dsp:spPr>
        <a:xfrm>
          <a:off x="4445779" y="6806873"/>
          <a:ext cx="1949202" cy="933776"/>
        </a:xfrm>
        <a:prstGeom prst="rect">
          <a:avLst/>
        </a:prstGeom>
        <a:solidFill>
          <a:srgbClr val="7030A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r>
            <a:rPr lang="en-GB" sz="1400" kern="1200">
              <a:solidFill>
                <a:schemeClr val="bg1"/>
              </a:solidFill>
            </a:rPr>
            <a:t> Anticipated return to competitive sport at 23 days post injury</a:t>
          </a:r>
        </a:p>
      </dsp:txBody>
      <dsp:txXfrm>
        <a:off x="4445779" y="6806873"/>
        <a:ext cx="1949202" cy="933776"/>
      </dsp:txXfrm>
    </dsp:sp>
    <dsp:sp modelId="{C4D70331-BDF6-4E18-B3E0-22CF9FD3C3E4}">
      <dsp:nvSpPr>
        <dsp:cNvPr id="0" name=""/>
        <dsp:cNvSpPr/>
      </dsp:nvSpPr>
      <dsp:spPr>
        <a:xfrm>
          <a:off x="66222" y="3324841"/>
          <a:ext cx="1485030" cy="3191414"/>
        </a:xfrm>
        <a:prstGeom prst="rec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34067" numCol="1" spcCol="1270" anchor="ctr" anchorCtr="0">
          <a:noAutofit/>
        </a:bodyPr>
        <a:lstStyle/>
        <a:p>
          <a:pPr marL="0" lvl="0" indent="0" algn="ctr" defTabSz="533400">
            <a:lnSpc>
              <a:spcPct val="90000"/>
            </a:lnSpc>
            <a:spcBef>
              <a:spcPct val="0"/>
            </a:spcBef>
            <a:spcAft>
              <a:spcPct val="35000"/>
            </a:spcAft>
            <a:buNone/>
          </a:pPr>
          <a:r>
            <a:rPr lang="en-GB" sz="1200" kern="1200"/>
            <a:t>Red flags:</a:t>
          </a:r>
        </a:p>
        <a:p>
          <a:pPr marL="0" lvl="0" indent="0" algn="ctr" defTabSz="533400">
            <a:lnSpc>
              <a:spcPct val="90000"/>
            </a:lnSpc>
            <a:spcBef>
              <a:spcPct val="0"/>
            </a:spcBef>
            <a:spcAft>
              <a:spcPct val="35000"/>
            </a:spcAft>
            <a:buNone/>
          </a:pPr>
          <a:r>
            <a:rPr lang="en-GB" sz="1000" kern="1200"/>
            <a:t>Memory loss</a:t>
          </a:r>
        </a:p>
        <a:p>
          <a:pPr marL="0" lvl="0" indent="0" algn="ctr" defTabSz="533400">
            <a:lnSpc>
              <a:spcPct val="90000"/>
            </a:lnSpc>
            <a:spcBef>
              <a:spcPct val="0"/>
            </a:spcBef>
            <a:spcAft>
              <a:spcPct val="35000"/>
            </a:spcAft>
            <a:buNone/>
          </a:pPr>
          <a:r>
            <a:rPr lang="en-GB" sz="1000" kern="1200"/>
            <a:t>Slurred speach</a:t>
          </a:r>
        </a:p>
        <a:p>
          <a:pPr marL="0" lvl="0" indent="0" algn="ctr" defTabSz="533400">
            <a:lnSpc>
              <a:spcPct val="90000"/>
            </a:lnSpc>
            <a:spcBef>
              <a:spcPct val="0"/>
            </a:spcBef>
            <a:spcAft>
              <a:spcPct val="35000"/>
            </a:spcAft>
            <a:buNone/>
          </a:pPr>
          <a:r>
            <a:rPr lang="en-GB" sz="1000" kern="1200"/>
            <a:t>Buldging ear drums, ringing in ears</a:t>
          </a:r>
        </a:p>
        <a:p>
          <a:pPr marL="0" lvl="0" indent="0" algn="ctr" defTabSz="533400">
            <a:lnSpc>
              <a:spcPct val="90000"/>
            </a:lnSpc>
            <a:spcBef>
              <a:spcPct val="0"/>
            </a:spcBef>
            <a:spcAft>
              <a:spcPct val="35000"/>
            </a:spcAft>
            <a:buNone/>
          </a:pPr>
          <a:r>
            <a:rPr lang="en-GB" sz="1000" kern="1200"/>
            <a:t>Bruising around eyes / behind ears</a:t>
          </a:r>
        </a:p>
        <a:p>
          <a:pPr marL="0" lvl="0" indent="0" algn="ctr" defTabSz="533400">
            <a:lnSpc>
              <a:spcPct val="90000"/>
            </a:lnSpc>
            <a:spcBef>
              <a:spcPct val="0"/>
            </a:spcBef>
            <a:spcAft>
              <a:spcPct val="35000"/>
            </a:spcAft>
            <a:buNone/>
          </a:pPr>
          <a:r>
            <a:rPr lang="en-GB" sz="1000" kern="1200"/>
            <a:t>Clear / watery discharge from nose, eyes, ears</a:t>
          </a:r>
        </a:p>
        <a:p>
          <a:pPr marL="0" lvl="0" indent="0" algn="ctr" defTabSz="533400">
            <a:lnSpc>
              <a:spcPct val="90000"/>
            </a:lnSpc>
            <a:spcBef>
              <a:spcPct val="0"/>
            </a:spcBef>
            <a:spcAft>
              <a:spcPct val="35000"/>
            </a:spcAft>
            <a:buNone/>
          </a:pPr>
          <a:r>
            <a:rPr lang="en-GB" sz="1000" kern="1200"/>
            <a:t>Confusion / Dizziness increasing</a:t>
          </a:r>
        </a:p>
        <a:p>
          <a:pPr marL="0" lvl="0" indent="0" algn="ctr" defTabSz="533400">
            <a:lnSpc>
              <a:spcPct val="90000"/>
            </a:lnSpc>
            <a:spcBef>
              <a:spcPct val="0"/>
            </a:spcBef>
            <a:spcAft>
              <a:spcPct val="35000"/>
            </a:spcAft>
            <a:buNone/>
          </a:pPr>
          <a:r>
            <a:rPr lang="en-GB" sz="1000" kern="1200"/>
            <a:t>Loss of consiousness</a:t>
          </a:r>
        </a:p>
        <a:p>
          <a:pPr marL="0" lvl="0" indent="0" algn="ctr" defTabSz="533400">
            <a:lnSpc>
              <a:spcPct val="90000"/>
            </a:lnSpc>
            <a:spcBef>
              <a:spcPct val="0"/>
            </a:spcBef>
            <a:spcAft>
              <a:spcPct val="35000"/>
            </a:spcAft>
            <a:buNone/>
          </a:pPr>
          <a:r>
            <a:rPr lang="en-GB" sz="1000" kern="1200"/>
            <a:t>Seizures</a:t>
          </a:r>
        </a:p>
        <a:p>
          <a:pPr marL="0" lvl="0" indent="0" algn="ctr" defTabSz="533400">
            <a:lnSpc>
              <a:spcPct val="90000"/>
            </a:lnSpc>
            <a:spcBef>
              <a:spcPct val="0"/>
            </a:spcBef>
            <a:spcAft>
              <a:spcPct val="35000"/>
            </a:spcAft>
            <a:buNone/>
          </a:pPr>
          <a:endParaRPr lang="en-GB" sz="1200" kern="1200"/>
        </a:p>
      </dsp:txBody>
      <dsp:txXfrm>
        <a:off x="66222" y="3324841"/>
        <a:ext cx="1485030" cy="3191414"/>
      </dsp:txXfrm>
    </dsp:sp>
    <dsp:sp modelId="{13183ED5-1FC6-4AD7-B092-6AFC80E54051}">
      <dsp:nvSpPr>
        <dsp:cNvPr id="0" name=""/>
        <dsp:cNvSpPr/>
      </dsp:nvSpPr>
      <dsp:spPr>
        <a:xfrm>
          <a:off x="238939" y="6961958"/>
          <a:ext cx="1170766" cy="778691"/>
        </a:xfrm>
        <a:prstGeom prst="rect">
          <a:avLst/>
        </a:prstGeom>
        <a:solidFill>
          <a:srgbClr val="FF00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r>
            <a:rPr lang="en-GB" sz="1400" kern="1200">
              <a:solidFill>
                <a:schemeClr val="bg1"/>
              </a:solidFill>
            </a:rPr>
            <a:t>Refer to A/E</a:t>
          </a:r>
        </a:p>
      </dsp:txBody>
      <dsp:txXfrm>
        <a:off x="238939" y="6961958"/>
        <a:ext cx="1170766" cy="778691"/>
      </dsp:txXfrm>
    </dsp:sp>
    <dsp:sp modelId="{787CD037-4758-44C9-B202-D177B6A8AB20}">
      <dsp:nvSpPr>
        <dsp:cNvPr id="0" name=""/>
        <dsp:cNvSpPr/>
      </dsp:nvSpPr>
      <dsp:spPr>
        <a:xfrm>
          <a:off x="1994625" y="3566264"/>
          <a:ext cx="1835002" cy="950082"/>
        </a:xfrm>
        <a:prstGeom prst="rect">
          <a:avLst/>
        </a:prstGeom>
        <a:solidFill>
          <a:schemeClr val="accent4">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34067" numCol="1" spcCol="1270" anchor="ctr" anchorCtr="0">
          <a:noAutofit/>
        </a:bodyPr>
        <a:lstStyle/>
        <a:p>
          <a:pPr marL="0" lvl="0" indent="0" algn="ctr" defTabSz="622300">
            <a:lnSpc>
              <a:spcPct val="90000"/>
            </a:lnSpc>
            <a:spcBef>
              <a:spcPct val="0"/>
            </a:spcBef>
            <a:spcAft>
              <a:spcPct val="35000"/>
            </a:spcAft>
            <a:buNone/>
          </a:pPr>
          <a:r>
            <a:rPr lang="en-GB" sz="1400" kern="1200"/>
            <a:t>Mild head injury- no concussion symptoms - document assessment on ISAMs</a:t>
          </a:r>
        </a:p>
      </dsp:txBody>
      <dsp:txXfrm>
        <a:off x="1994625" y="3566264"/>
        <a:ext cx="1835002" cy="950082"/>
      </dsp:txXfrm>
    </dsp:sp>
    <dsp:sp modelId="{F9E6CA56-8E2A-4EAF-97CA-41F1153D93E8}">
      <dsp:nvSpPr>
        <dsp:cNvPr id="0" name=""/>
        <dsp:cNvSpPr/>
      </dsp:nvSpPr>
      <dsp:spPr>
        <a:xfrm>
          <a:off x="1959997" y="5253953"/>
          <a:ext cx="1941572" cy="2277447"/>
        </a:xfrm>
        <a:prstGeom prst="rect">
          <a:avLst/>
        </a:prstGeom>
        <a:solidFill>
          <a:schemeClr val="accent4">
            <a:lumMod val="75000"/>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r>
            <a:rPr lang="en-GB" sz="1400" kern="1200">
              <a:solidFill>
                <a:schemeClr val="bg1"/>
              </a:solidFill>
            </a:rPr>
            <a:t>Matrons to monitor for 48hrs - Report to medical centre if symptoms develop</a:t>
          </a:r>
        </a:p>
        <a:p>
          <a:pPr marL="0" lvl="0" indent="0" algn="ctr" defTabSz="622300">
            <a:lnSpc>
              <a:spcPct val="90000"/>
            </a:lnSpc>
            <a:spcBef>
              <a:spcPct val="0"/>
            </a:spcBef>
            <a:spcAft>
              <a:spcPct val="35000"/>
            </a:spcAft>
            <a:buNone/>
          </a:pPr>
          <a:r>
            <a:rPr lang="en-GB" sz="1400" kern="1200">
              <a:solidFill>
                <a:schemeClr val="bg1"/>
              </a:solidFill>
            </a:rPr>
            <a:t>Localised soreness on palaption away from Csp</a:t>
          </a:r>
        </a:p>
        <a:p>
          <a:pPr marL="0" lvl="0" indent="0" algn="ctr" defTabSz="622300">
            <a:lnSpc>
              <a:spcPct val="90000"/>
            </a:lnSpc>
            <a:spcBef>
              <a:spcPct val="0"/>
            </a:spcBef>
            <a:spcAft>
              <a:spcPct val="35000"/>
            </a:spcAft>
            <a:buNone/>
          </a:pPr>
          <a:r>
            <a:rPr lang="en-GB" sz="1400" kern="1200">
              <a:solidFill>
                <a:schemeClr val="bg1"/>
              </a:solidFill>
            </a:rPr>
            <a:t>lump, bruise or cut does not infer concussion  </a:t>
          </a:r>
        </a:p>
      </dsp:txBody>
      <dsp:txXfrm>
        <a:off x="1959997" y="5253953"/>
        <a:ext cx="1941572" cy="2277447"/>
      </dsp:txXfrm>
    </dsp:sp>
    <dsp:sp modelId="{B2BA202D-DD96-4AC8-8DD0-4F856904CB75}">
      <dsp:nvSpPr>
        <dsp:cNvPr id="0" name=""/>
        <dsp:cNvSpPr/>
      </dsp:nvSpPr>
      <dsp:spPr>
        <a:xfrm>
          <a:off x="4645722" y="3390986"/>
          <a:ext cx="1835002" cy="950082"/>
        </a:xfrm>
        <a:prstGeom prst="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34067" numCol="1" spcCol="1270" anchor="ctr" anchorCtr="0">
          <a:noAutofit/>
        </a:bodyPr>
        <a:lstStyle/>
        <a:p>
          <a:pPr marL="0" lvl="0" indent="0" algn="ctr" defTabSz="622300">
            <a:lnSpc>
              <a:spcPct val="90000"/>
            </a:lnSpc>
            <a:spcBef>
              <a:spcPct val="0"/>
            </a:spcBef>
            <a:spcAft>
              <a:spcPct val="35000"/>
            </a:spcAft>
            <a:buNone/>
          </a:pPr>
          <a:r>
            <a:rPr lang="en-GB" sz="1400" kern="1200"/>
            <a:t>Any concussion symptoms - remove from sport</a:t>
          </a:r>
        </a:p>
      </dsp:txBody>
      <dsp:txXfrm>
        <a:off x="4645722" y="3390986"/>
        <a:ext cx="1835002" cy="950082"/>
      </dsp:txXfrm>
    </dsp:sp>
    <dsp:sp modelId="{F814224C-7C69-4C42-9D35-5A46D3440338}">
      <dsp:nvSpPr>
        <dsp:cNvPr id="0" name=""/>
        <dsp:cNvSpPr/>
      </dsp:nvSpPr>
      <dsp:spPr>
        <a:xfrm>
          <a:off x="4660456" y="4950148"/>
          <a:ext cx="1804480" cy="1310953"/>
        </a:xfrm>
        <a:prstGeom prst="rect">
          <a:avLst/>
        </a:prstGeom>
        <a:solidFill>
          <a:srgbClr val="7030A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0" tIns="10160" rIns="40640" bIns="10160" numCol="1" spcCol="1270" anchor="ctr" anchorCtr="0">
          <a:noAutofit/>
        </a:bodyPr>
        <a:lstStyle/>
        <a:p>
          <a:pPr marL="0" lvl="0" indent="0" algn="ctr" defTabSz="711200">
            <a:lnSpc>
              <a:spcPct val="90000"/>
            </a:lnSpc>
            <a:spcBef>
              <a:spcPct val="0"/>
            </a:spcBef>
            <a:spcAft>
              <a:spcPct val="35000"/>
            </a:spcAft>
            <a:buNone/>
          </a:pPr>
          <a:r>
            <a:rPr lang="en-GB" sz="1600" kern="1200">
              <a:solidFill>
                <a:schemeClr val="bg1"/>
              </a:solidFill>
            </a:rPr>
            <a:t>SCAT 6 Ax</a:t>
          </a:r>
        </a:p>
        <a:p>
          <a:pPr marL="0" lvl="0" indent="0" algn="ctr" defTabSz="711200">
            <a:lnSpc>
              <a:spcPct val="90000"/>
            </a:lnSpc>
            <a:spcBef>
              <a:spcPct val="0"/>
            </a:spcBef>
            <a:spcAft>
              <a:spcPct val="35000"/>
            </a:spcAft>
            <a:buNone/>
          </a:pPr>
          <a:r>
            <a:rPr lang="en-GB" sz="1400" kern="1200">
              <a:solidFill>
                <a:schemeClr val="bg1"/>
              </a:solidFill>
            </a:rPr>
            <a:t>Gradual return to play pathway - document on ISAMs off games, inform parent, matron and HSMS</a:t>
          </a:r>
        </a:p>
      </dsp:txBody>
      <dsp:txXfrm>
        <a:off x="4660456" y="4950148"/>
        <a:ext cx="1804480" cy="1310953"/>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4190dd-b88b-42a1-9441-766245c3eb64" xsi:nil="true"/>
    <lcf76f155ced4ddcb4097134ff3c332f xmlns="d259490e-9772-49da-97d9-df0dceead7cd">
      <Terms xmlns="http://schemas.microsoft.com/office/infopath/2007/PartnerControls"/>
    </lcf76f155ced4ddcb4097134ff3c332f>
    <SharedWithUsers xmlns="e34190dd-b88b-42a1-9441-766245c3eb64">
      <UserInfo>
        <DisplayName>KENYON, Pauline</DisplayName>
        <AccountId>19</AccountId>
        <AccountType/>
      </UserInfo>
      <UserInfo>
        <DisplayName>SPOONER, Sophie</DisplayName>
        <AccountId>134</AccountId>
        <AccountType/>
      </UserInfo>
      <UserInfo>
        <DisplayName>PENNY, Richard (RJP)</DisplayName>
        <AccountId>96</AccountId>
        <AccountType/>
      </UserInfo>
      <UserInfo>
        <DisplayName>FLEMING, Shaun</DisplayName>
        <AccountId>125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7C73E24A5EF342B2FD38C3F9AD69E3" ma:contentTypeVersion="18" ma:contentTypeDescription="Create a new document." ma:contentTypeScope="" ma:versionID="0dbc4effec57f78beefb394f267e121e">
  <xsd:schema xmlns:xsd="http://www.w3.org/2001/XMLSchema" xmlns:xs="http://www.w3.org/2001/XMLSchema" xmlns:p="http://schemas.microsoft.com/office/2006/metadata/properties" xmlns:ns2="d259490e-9772-49da-97d9-df0dceead7cd" xmlns:ns3="e34190dd-b88b-42a1-9441-766245c3eb64" targetNamespace="http://schemas.microsoft.com/office/2006/metadata/properties" ma:root="true" ma:fieldsID="36bc6a6c118fdbe54a727e904c5f50e3" ns2:_="" ns3:_="">
    <xsd:import namespace="d259490e-9772-49da-97d9-df0dceead7cd"/>
    <xsd:import namespace="e34190dd-b88b-42a1-9441-766245c3eb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9490e-9772-49da-97d9-df0dceead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7fe2ab5-4001-4e5e-ae61-cfc1485d6a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4190dd-b88b-42a1-9441-766245c3eb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a0a20b-677b-4cba-8e19-f063ed7d1393}" ma:internalName="TaxCatchAll" ma:showField="CatchAllData" ma:web="e34190dd-b88b-42a1-9441-766245c3eb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0329B-D864-417F-BDFE-C486B1272A00}">
  <ds:schemaRefs>
    <ds:schemaRef ds:uri="http://schemas.microsoft.com/office/2006/metadata/properties"/>
    <ds:schemaRef ds:uri="http://schemas.microsoft.com/office/infopath/2007/PartnerControls"/>
    <ds:schemaRef ds:uri="75f26452-e6b8-4aef-b5f1-30a3d960c0c7"/>
    <ds:schemaRef ds:uri="21e3f016-45ea-449c-bc48-53d1dca797b5"/>
  </ds:schemaRefs>
</ds:datastoreItem>
</file>

<file path=customXml/itemProps2.xml><?xml version="1.0" encoding="utf-8"?>
<ds:datastoreItem xmlns:ds="http://schemas.openxmlformats.org/officeDocument/2006/customXml" ds:itemID="{E6874845-D015-415B-AECE-590EA48C95C1}"/>
</file>

<file path=customXml/itemProps3.xml><?xml version="1.0" encoding="utf-8"?>
<ds:datastoreItem xmlns:ds="http://schemas.openxmlformats.org/officeDocument/2006/customXml" ds:itemID="{B3DC85AC-7F26-4843-9727-A21651F8102E}">
  <ds:schemaRefs>
    <ds:schemaRef ds:uri="http://schemas.microsoft.com/sharepoint/v3/contenttype/forms"/>
  </ds:schemaRefs>
</ds:datastoreItem>
</file>

<file path=customXml/itemProps4.xml><?xml version="1.0" encoding="utf-8"?>
<ds:datastoreItem xmlns:ds="http://schemas.openxmlformats.org/officeDocument/2006/customXml" ds:itemID="{74633D9C-B8C1-4575-9A33-82964BC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1948</Words>
  <Characters>11107</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Kenyon</dc:creator>
  <cp:keywords/>
  <dc:description/>
  <cp:lastModifiedBy>LEE, Anna (AML)</cp:lastModifiedBy>
  <cp:revision>2</cp:revision>
  <cp:lastPrinted>2022-10-10T15:27:00Z</cp:lastPrinted>
  <dcterms:created xsi:type="dcterms:W3CDTF">2026-10-15T08:27:00Z</dcterms:created>
  <dcterms:modified xsi:type="dcterms:W3CDTF">2026-10-15T08:27:00Z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0x010100BB7C73E24A5EF342B2FD38C3F9AD69E3</vt:lpwstr>
  </property>
  <property fmtid="{D5CDD505-2E9C-101B-9397-08002B2CF9AE}" pid="3" name="MediaServiceImageTags">
    <vt:lpwstr/>
  </property>
</Properties>
</file>